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2E98" w14:textId="77777777" w:rsidR="00F221CF" w:rsidRDefault="00F221CF" w:rsidP="00F017C3">
      <w:pPr>
        <w:jc w:val="both"/>
        <w:rPr>
          <w:rFonts w:ascii="Calibri" w:hAnsi="Calibri"/>
          <w:sz w:val="16"/>
          <w:szCs w:val="16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ED0DDD6" wp14:editId="1D893D36">
            <wp:extent cx="1646881" cy="299828"/>
            <wp:effectExtent l="0" t="0" r="0" b="5080"/>
            <wp:docPr id="901197307" name="Immagine 1" descr="logo def pantone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f pantone 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50" cy="30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62CC" w14:textId="77777777" w:rsidR="008F5B98" w:rsidRDefault="008F5B98" w:rsidP="008F5B98">
      <w:pPr>
        <w:pStyle w:val="xmsonormal"/>
        <w:rPr>
          <w:sz w:val="18"/>
          <w:szCs w:val="18"/>
        </w:rPr>
      </w:pPr>
      <w:r w:rsidRPr="005A173D">
        <w:rPr>
          <w:sz w:val="18"/>
          <w:szCs w:val="18"/>
        </w:rPr>
        <w:t>Area Politiche del Lavoro</w:t>
      </w:r>
      <w:r>
        <w:rPr>
          <w:sz w:val="18"/>
          <w:szCs w:val="18"/>
        </w:rPr>
        <w:t xml:space="preserve">, </w:t>
      </w:r>
      <w:r w:rsidRPr="005A173D">
        <w:rPr>
          <w:sz w:val="18"/>
          <w:szCs w:val="18"/>
        </w:rPr>
        <w:t>Welfare</w:t>
      </w:r>
      <w:r>
        <w:rPr>
          <w:sz w:val="18"/>
          <w:szCs w:val="18"/>
        </w:rPr>
        <w:t xml:space="preserve"> e sicurezza sul Lavoro</w:t>
      </w:r>
    </w:p>
    <w:p w14:paraId="5DD6776B" w14:textId="2AC1542F" w:rsidR="00E26873" w:rsidRPr="008F5B98" w:rsidRDefault="008406F9" w:rsidP="008F5B98">
      <w:pPr>
        <w:rPr>
          <w:rFonts w:ascii="Calibri" w:hAnsi="Calibri" w:cs="Calibri"/>
          <w:sz w:val="18"/>
          <w:szCs w:val="18"/>
          <w:lang w:eastAsia="it-IT"/>
        </w:rPr>
      </w:pPr>
      <w:r>
        <w:rPr>
          <w:rFonts w:ascii="Calibri" w:hAnsi="Calibri" w:cs="Calibri"/>
          <w:sz w:val="18"/>
          <w:szCs w:val="18"/>
          <w:lang w:eastAsia="it-IT"/>
        </w:rPr>
        <w:t>28</w:t>
      </w:r>
      <w:r w:rsidR="008F5B98" w:rsidRPr="00CE69E2">
        <w:rPr>
          <w:rFonts w:ascii="Calibri" w:hAnsi="Calibri" w:cs="Calibri"/>
          <w:sz w:val="18"/>
          <w:szCs w:val="18"/>
          <w:lang w:eastAsia="it-IT"/>
        </w:rPr>
        <w:t xml:space="preserve"> maggio 2026</w:t>
      </w:r>
    </w:p>
    <w:p w14:paraId="07B022CF" w14:textId="77777777" w:rsidR="00E26873" w:rsidRDefault="00E26873" w:rsidP="00E26873">
      <w:pPr>
        <w:jc w:val="center"/>
        <w:rPr>
          <w:rFonts w:ascii="Calibri" w:hAnsi="Calibri"/>
          <w:b/>
          <w:sz w:val="24"/>
          <w:szCs w:val="24"/>
        </w:rPr>
      </w:pPr>
    </w:p>
    <w:p w14:paraId="0B341800" w14:textId="77777777" w:rsidR="00D31D89" w:rsidRPr="00E26873" w:rsidRDefault="00E64640" w:rsidP="00E26873">
      <w:pPr>
        <w:jc w:val="center"/>
        <w:rPr>
          <w:rFonts w:cstheme="minorHAnsi"/>
          <w:b/>
          <w:sz w:val="24"/>
          <w:szCs w:val="24"/>
        </w:rPr>
      </w:pPr>
      <w:r w:rsidRPr="00E26873">
        <w:rPr>
          <w:rFonts w:cstheme="minorHAnsi"/>
          <w:b/>
          <w:sz w:val="24"/>
          <w:szCs w:val="24"/>
        </w:rPr>
        <w:t xml:space="preserve">CCNL operai agricoli e florovivaisti. Accordo di rinnovo. </w:t>
      </w:r>
      <w:r w:rsidR="005E1DC7" w:rsidRPr="00E26873">
        <w:rPr>
          <w:rFonts w:cstheme="minorHAnsi"/>
          <w:b/>
          <w:sz w:val="24"/>
          <w:szCs w:val="24"/>
        </w:rPr>
        <w:t>P</w:t>
      </w:r>
      <w:r w:rsidRPr="00E26873">
        <w:rPr>
          <w:rFonts w:cstheme="minorHAnsi"/>
          <w:b/>
          <w:sz w:val="24"/>
          <w:szCs w:val="24"/>
        </w:rPr>
        <w:t>rime indicazioni</w:t>
      </w:r>
    </w:p>
    <w:p w14:paraId="68895F56" w14:textId="77777777" w:rsidR="00D31D89" w:rsidRPr="00E26873" w:rsidRDefault="00D31D89" w:rsidP="00D31D89">
      <w:pPr>
        <w:pStyle w:val="Corpotesto"/>
        <w:tabs>
          <w:tab w:val="left" w:pos="8222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91B4DF1" w14:textId="04995684" w:rsidR="000B441E" w:rsidRPr="00E26873" w:rsidRDefault="00B21303" w:rsidP="00E2687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Si rende noto che la scorsa notte </w:t>
      </w:r>
      <w:r w:rsidR="000B441E" w:rsidRPr="00E26873">
        <w:rPr>
          <w:rFonts w:cstheme="minorHAnsi"/>
        </w:rPr>
        <w:t>è stato siglato, presso la sede di Confagricoltura, l’accordo di rinnovo del CCNL per gli operai agricoli e florovivaisti, scaduto il 31 dicembre 20</w:t>
      </w:r>
      <w:r w:rsidR="009C3910" w:rsidRPr="00E26873">
        <w:rPr>
          <w:rFonts w:cstheme="minorHAnsi"/>
        </w:rPr>
        <w:t>2</w:t>
      </w:r>
      <w:r>
        <w:rPr>
          <w:rFonts w:cstheme="minorHAnsi"/>
        </w:rPr>
        <w:t>5</w:t>
      </w:r>
      <w:r w:rsidR="000B441E" w:rsidRPr="00E26873">
        <w:rPr>
          <w:rFonts w:cstheme="minorHAnsi"/>
        </w:rPr>
        <w:t>.</w:t>
      </w:r>
    </w:p>
    <w:p w14:paraId="2789FF61" w14:textId="77777777" w:rsidR="00E26873" w:rsidRPr="00E26873" w:rsidRDefault="00E26873" w:rsidP="00E26873">
      <w:pPr>
        <w:spacing w:after="0" w:line="240" w:lineRule="auto"/>
        <w:jc w:val="both"/>
        <w:rPr>
          <w:rFonts w:cstheme="minorHAnsi"/>
        </w:rPr>
      </w:pPr>
    </w:p>
    <w:p w14:paraId="7416E435" w14:textId="20E6B5F8" w:rsidR="009C3910" w:rsidRPr="00E26873" w:rsidRDefault="000B441E" w:rsidP="00E26873">
      <w:pPr>
        <w:spacing w:after="0" w:line="240" w:lineRule="auto"/>
        <w:jc w:val="both"/>
        <w:rPr>
          <w:rFonts w:cstheme="minorHAnsi"/>
        </w:rPr>
      </w:pPr>
      <w:r w:rsidRPr="00E26873">
        <w:rPr>
          <w:rFonts w:cstheme="minorHAnsi"/>
        </w:rPr>
        <w:t xml:space="preserve">L’intesa è arrivata al termine di un negoziato serrato, </w:t>
      </w:r>
      <w:r w:rsidR="009C3910" w:rsidRPr="00E26873">
        <w:rPr>
          <w:rFonts w:cstheme="minorHAnsi"/>
        </w:rPr>
        <w:t>caratterizzato da incertezze legate all’andamento dell’inflazione a causa della grave crisi in atto sia a livello economico che a livello politico internazionale.</w:t>
      </w:r>
    </w:p>
    <w:p w14:paraId="2D3DB965" w14:textId="77777777" w:rsidR="00E26873" w:rsidRPr="00E26873" w:rsidRDefault="00E26873" w:rsidP="00E26873">
      <w:pPr>
        <w:spacing w:after="0" w:line="240" w:lineRule="auto"/>
        <w:jc w:val="both"/>
        <w:rPr>
          <w:rFonts w:cstheme="minorHAnsi"/>
        </w:rPr>
      </w:pPr>
    </w:p>
    <w:p w14:paraId="33FE2026" w14:textId="77777777" w:rsidR="0018778F" w:rsidRPr="00E26873" w:rsidRDefault="0018778F" w:rsidP="00E26873">
      <w:pPr>
        <w:spacing w:after="0" w:line="240" w:lineRule="auto"/>
        <w:jc w:val="both"/>
        <w:rPr>
          <w:rFonts w:cstheme="minorHAnsi"/>
        </w:rPr>
      </w:pPr>
      <w:r w:rsidRPr="00E26873">
        <w:rPr>
          <w:rFonts w:cstheme="minorHAnsi"/>
        </w:rPr>
        <w:t>Nel riservarci di inviare quanto prima una circolare esplicativa sull’argomento, si evidenziano qui di seguito i punti salienti dell’accordo di cui si allega il testo:</w:t>
      </w:r>
    </w:p>
    <w:p w14:paraId="37241E15" w14:textId="77777777" w:rsidR="00E26873" w:rsidRPr="00E26873" w:rsidRDefault="00E26873" w:rsidP="00E26873">
      <w:pPr>
        <w:spacing w:after="0" w:line="240" w:lineRule="auto"/>
        <w:jc w:val="both"/>
        <w:rPr>
          <w:rFonts w:cstheme="minorHAnsi"/>
        </w:rPr>
      </w:pPr>
    </w:p>
    <w:p w14:paraId="7FA2E205" w14:textId="361A7DCF" w:rsidR="00F613CF" w:rsidRPr="00E26873" w:rsidRDefault="006262C4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873">
        <w:rPr>
          <w:rFonts w:cstheme="minorHAnsi"/>
          <w:b/>
        </w:rPr>
        <w:t>Aumenti retributivi.</w:t>
      </w:r>
      <w:r w:rsidRPr="00E26873">
        <w:rPr>
          <w:rFonts w:cstheme="minorHAnsi"/>
        </w:rPr>
        <w:t xml:space="preserve"> È stato previsto un aumento del </w:t>
      </w:r>
      <w:r w:rsidR="00DF2391">
        <w:rPr>
          <w:rFonts w:cstheme="minorHAnsi"/>
        </w:rPr>
        <w:t>5</w:t>
      </w:r>
      <w:r w:rsidR="009C3910" w:rsidRPr="00E26873">
        <w:rPr>
          <w:rFonts w:cstheme="minorHAnsi"/>
        </w:rPr>
        <w:t>,</w:t>
      </w:r>
      <w:r w:rsidR="00DF2391">
        <w:rPr>
          <w:rFonts w:cstheme="minorHAnsi"/>
        </w:rPr>
        <w:t>1</w:t>
      </w:r>
      <w:r w:rsidRPr="00E26873">
        <w:rPr>
          <w:rFonts w:cstheme="minorHAnsi"/>
        </w:rPr>
        <w:t>% per il biennio 20</w:t>
      </w:r>
      <w:r w:rsidR="009C3910" w:rsidRPr="00E26873">
        <w:rPr>
          <w:rFonts w:cstheme="minorHAnsi"/>
        </w:rPr>
        <w:t>2</w:t>
      </w:r>
      <w:r w:rsidR="00DF2391">
        <w:rPr>
          <w:rFonts w:cstheme="minorHAnsi"/>
        </w:rPr>
        <w:t>6</w:t>
      </w:r>
      <w:r w:rsidRPr="00E26873">
        <w:rPr>
          <w:rFonts w:cstheme="minorHAnsi"/>
        </w:rPr>
        <w:t>/20</w:t>
      </w:r>
      <w:r w:rsidR="009C3910" w:rsidRPr="00E26873">
        <w:rPr>
          <w:rFonts w:cstheme="minorHAnsi"/>
        </w:rPr>
        <w:t>2</w:t>
      </w:r>
      <w:r w:rsidR="00DF2391">
        <w:rPr>
          <w:rFonts w:cstheme="minorHAnsi"/>
        </w:rPr>
        <w:t>7</w:t>
      </w:r>
      <w:r w:rsidRPr="00E26873">
        <w:rPr>
          <w:rFonts w:cstheme="minorHAnsi"/>
        </w:rPr>
        <w:t xml:space="preserve">, suddiviso in </w:t>
      </w:r>
      <w:r w:rsidR="00DF2391">
        <w:rPr>
          <w:rFonts w:cstheme="minorHAnsi"/>
        </w:rPr>
        <w:t>due</w:t>
      </w:r>
      <w:r w:rsidRPr="00E26873">
        <w:rPr>
          <w:rFonts w:cstheme="minorHAnsi"/>
        </w:rPr>
        <w:t xml:space="preserve"> </w:t>
      </w:r>
      <w:r w:rsidRPr="00E26873">
        <w:rPr>
          <w:rFonts w:cstheme="minorHAnsi"/>
          <w:i/>
        </w:rPr>
        <w:t>tranches</w:t>
      </w:r>
      <w:r w:rsidRPr="00E26873">
        <w:rPr>
          <w:rFonts w:cstheme="minorHAnsi"/>
        </w:rPr>
        <w:t xml:space="preserve">: </w:t>
      </w:r>
      <w:r w:rsidR="009C3910" w:rsidRPr="00E26873">
        <w:rPr>
          <w:rFonts w:cstheme="minorHAnsi"/>
        </w:rPr>
        <w:t>3</w:t>
      </w:r>
      <w:r w:rsidR="00DF2391">
        <w:rPr>
          <w:rFonts w:cstheme="minorHAnsi"/>
        </w:rPr>
        <w:t>,4</w:t>
      </w:r>
      <w:r w:rsidRPr="00E26873">
        <w:rPr>
          <w:rFonts w:cstheme="minorHAnsi"/>
        </w:rPr>
        <w:t>% dal 1°</w:t>
      </w:r>
      <w:r w:rsidR="009C3910" w:rsidRPr="00E26873">
        <w:rPr>
          <w:rFonts w:cstheme="minorHAnsi"/>
        </w:rPr>
        <w:t xml:space="preserve"> giugno </w:t>
      </w:r>
      <w:r w:rsidRPr="00E26873">
        <w:rPr>
          <w:rFonts w:cstheme="minorHAnsi"/>
        </w:rPr>
        <w:t>20</w:t>
      </w:r>
      <w:r w:rsidR="009C3910" w:rsidRPr="00E26873">
        <w:rPr>
          <w:rFonts w:cstheme="minorHAnsi"/>
        </w:rPr>
        <w:t>2</w:t>
      </w:r>
      <w:r w:rsidR="00DF2391">
        <w:rPr>
          <w:rFonts w:cstheme="minorHAnsi"/>
        </w:rPr>
        <w:t>6</w:t>
      </w:r>
      <w:r w:rsidR="009C3910" w:rsidRPr="00E26873">
        <w:rPr>
          <w:rFonts w:cstheme="minorHAnsi"/>
        </w:rPr>
        <w:t xml:space="preserve">, </w:t>
      </w:r>
      <w:r w:rsidRPr="00E26873">
        <w:rPr>
          <w:rFonts w:cstheme="minorHAnsi"/>
        </w:rPr>
        <w:t>1,</w:t>
      </w:r>
      <w:r w:rsidR="00DF2391">
        <w:rPr>
          <w:rFonts w:cstheme="minorHAnsi"/>
        </w:rPr>
        <w:t>7</w:t>
      </w:r>
      <w:r w:rsidRPr="00E26873">
        <w:rPr>
          <w:rFonts w:cstheme="minorHAnsi"/>
        </w:rPr>
        <w:t>% dal 1°</w:t>
      </w:r>
      <w:r w:rsidR="009C3910" w:rsidRPr="00E26873">
        <w:rPr>
          <w:rFonts w:cstheme="minorHAnsi"/>
        </w:rPr>
        <w:t xml:space="preserve"> gennaio 202</w:t>
      </w:r>
      <w:r w:rsidR="00DF2391">
        <w:rPr>
          <w:rFonts w:cstheme="minorHAnsi"/>
        </w:rPr>
        <w:t>7</w:t>
      </w:r>
      <w:r w:rsidRPr="00E26873">
        <w:rPr>
          <w:rFonts w:cstheme="minorHAnsi"/>
        </w:rPr>
        <w:t xml:space="preserve">, senza corresponsione di arretrati né </w:t>
      </w:r>
      <w:r w:rsidRPr="00791062">
        <w:rPr>
          <w:rFonts w:cstheme="minorHAnsi"/>
          <w:i/>
          <w:iCs/>
        </w:rPr>
        <w:t>una tantum</w:t>
      </w:r>
      <w:r w:rsidRPr="00E26873">
        <w:rPr>
          <w:rFonts w:cstheme="minorHAnsi"/>
        </w:rPr>
        <w:t xml:space="preserve">. Si tratta di un aumento </w:t>
      </w:r>
      <w:r w:rsidR="005B466B">
        <w:rPr>
          <w:rFonts w:cstheme="minorHAnsi"/>
        </w:rPr>
        <w:t xml:space="preserve">in linea con </w:t>
      </w:r>
      <w:r w:rsidR="009C3910" w:rsidRPr="00E26873">
        <w:rPr>
          <w:rFonts w:cstheme="minorHAnsi"/>
        </w:rPr>
        <w:t xml:space="preserve">gli </w:t>
      </w:r>
      <w:r w:rsidR="00D602D7">
        <w:rPr>
          <w:rFonts w:cstheme="minorHAnsi"/>
        </w:rPr>
        <w:t xml:space="preserve">attuali </w:t>
      </w:r>
      <w:r w:rsidR="009C3910" w:rsidRPr="00E26873">
        <w:rPr>
          <w:rFonts w:cstheme="minorHAnsi"/>
        </w:rPr>
        <w:t>indicatori di riferimento</w:t>
      </w:r>
      <w:r w:rsidR="005B466B">
        <w:rPr>
          <w:rFonts w:cstheme="minorHAnsi"/>
        </w:rPr>
        <w:t xml:space="preserve"> (IPCA) </w:t>
      </w:r>
      <w:r w:rsidR="00D602D7">
        <w:rPr>
          <w:rFonts w:cstheme="minorHAnsi"/>
        </w:rPr>
        <w:t xml:space="preserve">per i quali è </w:t>
      </w:r>
      <w:r w:rsidR="00A67718">
        <w:rPr>
          <w:rFonts w:cstheme="minorHAnsi"/>
        </w:rPr>
        <w:t xml:space="preserve">peraltro </w:t>
      </w:r>
      <w:r w:rsidR="00D602D7">
        <w:rPr>
          <w:rFonts w:cstheme="minorHAnsi"/>
        </w:rPr>
        <w:t xml:space="preserve">previsto, a breve, un aggiornamento </w:t>
      </w:r>
      <w:r w:rsidR="005B466B">
        <w:rPr>
          <w:rFonts w:cstheme="minorHAnsi"/>
        </w:rPr>
        <w:t xml:space="preserve">in deciso rialzo </w:t>
      </w:r>
      <w:r w:rsidR="00FD6401">
        <w:rPr>
          <w:rFonts w:cstheme="minorHAnsi"/>
        </w:rPr>
        <w:t>a causa delle crisi internazionali</w:t>
      </w:r>
      <w:r w:rsidR="008E3F08">
        <w:rPr>
          <w:rFonts w:cstheme="minorHAnsi"/>
        </w:rPr>
        <w:t xml:space="preserve"> in atto</w:t>
      </w:r>
      <w:r w:rsidR="008F69BE" w:rsidRPr="00E26873">
        <w:rPr>
          <w:rFonts w:cstheme="minorHAnsi"/>
        </w:rPr>
        <w:t>;</w:t>
      </w:r>
      <w:r w:rsidR="00F613CF" w:rsidRPr="00E26873">
        <w:rPr>
          <w:rFonts w:cstheme="minorHAnsi"/>
        </w:rPr>
        <w:t xml:space="preserve"> </w:t>
      </w:r>
    </w:p>
    <w:p w14:paraId="0C054920" w14:textId="0608A20D" w:rsidR="009C3910" w:rsidRDefault="00791062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80901">
        <w:rPr>
          <w:rFonts w:cstheme="minorHAnsi"/>
          <w:b/>
        </w:rPr>
        <w:t>Misure per favorire la stabilizzazione e la fidelizzazione dei lavoratori</w:t>
      </w:r>
      <w:r w:rsidR="00F613CF" w:rsidRPr="00880901">
        <w:rPr>
          <w:rFonts w:cstheme="minorHAnsi"/>
          <w:b/>
        </w:rPr>
        <w:t>.</w:t>
      </w:r>
      <w:r w:rsidR="00F613CF" w:rsidRPr="00880901">
        <w:rPr>
          <w:rFonts w:cstheme="minorHAnsi"/>
        </w:rPr>
        <w:t xml:space="preserve"> </w:t>
      </w:r>
      <w:r w:rsidR="008571CA" w:rsidRPr="00880901">
        <w:rPr>
          <w:rFonts w:cstheme="minorHAnsi"/>
        </w:rPr>
        <w:t xml:space="preserve">Sono state </w:t>
      </w:r>
      <w:r w:rsidR="00880901" w:rsidRPr="00880901">
        <w:rPr>
          <w:rFonts w:cstheme="minorHAnsi"/>
        </w:rPr>
        <w:t>introdotte</w:t>
      </w:r>
      <w:r w:rsidR="00255C61">
        <w:rPr>
          <w:rFonts w:cstheme="minorHAnsi"/>
        </w:rPr>
        <w:t>, a far data dal 2027, alcu</w:t>
      </w:r>
      <w:r w:rsidR="00880901" w:rsidRPr="00880901">
        <w:rPr>
          <w:rFonts w:cstheme="minorHAnsi"/>
        </w:rPr>
        <w:t xml:space="preserve">ne disposizioni </w:t>
      </w:r>
      <w:r w:rsidR="008571CA" w:rsidRPr="00880901">
        <w:rPr>
          <w:rFonts w:cstheme="minorHAnsi"/>
        </w:rPr>
        <w:t>contrattuali che cercano di andare incontro all’esigenza più sentita dalle aziende agricole: la difficoltà di reperire e soprattutto di mantenere in servizio i lavoratori</w:t>
      </w:r>
      <w:r w:rsidR="00880901" w:rsidRPr="00880901">
        <w:rPr>
          <w:rFonts w:cstheme="minorHAnsi"/>
        </w:rPr>
        <w:t>. A tal fine è</w:t>
      </w:r>
      <w:r w:rsidR="00F613CF" w:rsidRPr="00880901">
        <w:rPr>
          <w:rFonts w:cstheme="minorHAnsi"/>
        </w:rPr>
        <w:t xml:space="preserve"> stata </w:t>
      </w:r>
      <w:r w:rsidR="00E26873" w:rsidRPr="00880901">
        <w:rPr>
          <w:rFonts w:cstheme="minorHAnsi"/>
        </w:rPr>
        <w:t>prevista</w:t>
      </w:r>
      <w:r w:rsidR="00F613CF" w:rsidRPr="00880901">
        <w:rPr>
          <w:rFonts w:cstheme="minorHAnsi"/>
        </w:rPr>
        <w:t xml:space="preserve"> la </w:t>
      </w:r>
      <w:r w:rsidR="00C96CB3" w:rsidRPr="00880901">
        <w:rPr>
          <w:rFonts w:cstheme="minorHAnsi"/>
        </w:rPr>
        <w:t xml:space="preserve">possibilità di </w:t>
      </w:r>
      <w:r w:rsidR="00417DA5" w:rsidRPr="00880901">
        <w:rPr>
          <w:rFonts w:cstheme="minorHAnsi"/>
        </w:rPr>
        <w:t>stipulare contratti a termine</w:t>
      </w:r>
      <w:r w:rsidR="005D5CEB" w:rsidRPr="00880901">
        <w:rPr>
          <w:rFonts w:cstheme="minorHAnsi"/>
        </w:rPr>
        <w:t xml:space="preserve">, con garanzia occupazionale di almeno </w:t>
      </w:r>
      <w:proofErr w:type="gramStart"/>
      <w:r w:rsidR="005D5CEB" w:rsidRPr="00880901">
        <w:rPr>
          <w:rFonts w:cstheme="minorHAnsi"/>
        </w:rPr>
        <w:t>100</w:t>
      </w:r>
      <w:proofErr w:type="gramEnd"/>
      <w:r w:rsidR="005D5CEB" w:rsidRPr="00880901">
        <w:rPr>
          <w:rFonts w:cstheme="minorHAnsi"/>
        </w:rPr>
        <w:t xml:space="preserve"> giornate annue,</w:t>
      </w:r>
      <w:r w:rsidR="00417DA5" w:rsidRPr="00880901">
        <w:rPr>
          <w:rFonts w:cstheme="minorHAnsi"/>
        </w:rPr>
        <w:t xml:space="preserve"> di durata triennale</w:t>
      </w:r>
      <w:r w:rsidR="008A2030" w:rsidRPr="00880901">
        <w:rPr>
          <w:rFonts w:cstheme="minorHAnsi"/>
        </w:rPr>
        <w:t xml:space="preserve"> </w:t>
      </w:r>
      <w:r w:rsidR="00A94953" w:rsidRPr="00880901">
        <w:rPr>
          <w:rFonts w:cstheme="minorHAnsi"/>
        </w:rPr>
        <w:t xml:space="preserve">da svolgersi nell’ambito di tre distinti rapporti </w:t>
      </w:r>
      <w:r w:rsidR="005D5CEB" w:rsidRPr="00880901">
        <w:rPr>
          <w:rFonts w:cstheme="minorHAnsi"/>
        </w:rPr>
        <w:t xml:space="preserve">annuali </w:t>
      </w:r>
      <w:r w:rsidR="00A94953" w:rsidRPr="00880901">
        <w:rPr>
          <w:rFonts w:cstheme="minorHAnsi"/>
        </w:rPr>
        <w:t xml:space="preserve">consecutivi </w:t>
      </w:r>
      <w:r w:rsidR="005D5CEB" w:rsidRPr="00880901">
        <w:rPr>
          <w:rFonts w:cstheme="minorHAnsi"/>
        </w:rPr>
        <w:t>(</w:t>
      </w:r>
      <w:r w:rsidR="006C46B2" w:rsidRPr="00880901">
        <w:rPr>
          <w:rFonts w:cstheme="minorHAnsi"/>
        </w:rPr>
        <w:t xml:space="preserve">in analogia con la forma contrattuale </w:t>
      </w:r>
      <w:r w:rsidR="00A15CFC" w:rsidRPr="00880901">
        <w:rPr>
          <w:rFonts w:cstheme="minorHAnsi"/>
        </w:rPr>
        <w:t>prevista, in passato, da</w:t>
      </w:r>
      <w:r w:rsidR="00BB6DC8" w:rsidRPr="00880901">
        <w:rPr>
          <w:rFonts w:cstheme="minorHAnsi"/>
        </w:rPr>
        <w:t>l cd. decreto “campo libero”</w:t>
      </w:r>
      <w:r w:rsidR="00091E2F" w:rsidRPr="00880901">
        <w:rPr>
          <w:rFonts w:cstheme="minorHAnsi"/>
        </w:rPr>
        <w:t>)</w:t>
      </w:r>
      <w:r w:rsidR="00CB649B">
        <w:rPr>
          <w:rFonts w:cstheme="minorHAnsi"/>
        </w:rPr>
        <w:t xml:space="preserve">. </w:t>
      </w:r>
      <w:r w:rsidR="00ED604B">
        <w:rPr>
          <w:rFonts w:cstheme="minorHAnsi"/>
        </w:rPr>
        <w:t>Si è inoltre convenuto di introdurre un “Elemento aggiuntivo della retribuzione”</w:t>
      </w:r>
      <w:r w:rsidR="006C6A1D">
        <w:rPr>
          <w:rFonts w:cstheme="minorHAnsi"/>
        </w:rPr>
        <w:t>, pari allo 0,4 per cento del salario contrattuale, in favore degli operai agricoli a tempo determinato</w:t>
      </w:r>
      <w:r w:rsidR="00503F76">
        <w:rPr>
          <w:rFonts w:cstheme="minorHAnsi"/>
        </w:rPr>
        <w:t xml:space="preserve"> che hanno svolto </w:t>
      </w:r>
      <w:r w:rsidR="009A006F">
        <w:rPr>
          <w:rFonts w:cstheme="minorHAnsi"/>
        </w:rPr>
        <w:t xml:space="preserve">presso la stessa azienda </w:t>
      </w:r>
      <w:r w:rsidR="00C4224C">
        <w:rPr>
          <w:rFonts w:cstheme="minorHAnsi"/>
        </w:rPr>
        <w:t>per almeno tre anni consecutivi almeno 150 giornate</w:t>
      </w:r>
      <w:r w:rsidR="00E90993">
        <w:rPr>
          <w:rFonts w:cstheme="minorHAnsi"/>
        </w:rPr>
        <w:t xml:space="preserve">. </w:t>
      </w:r>
      <w:r w:rsidR="00CB649B">
        <w:rPr>
          <w:rFonts w:cstheme="minorHAnsi"/>
        </w:rPr>
        <w:t>È stata</w:t>
      </w:r>
      <w:r w:rsidR="00E90993">
        <w:rPr>
          <w:rFonts w:cstheme="minorHAnsi"/>
        </w:rPr>
        <w:t xml:space="preserve"> altresì </w:t>
      </w:r>
      <w:r w:rsidR="009C3910" w:rsidRPr="00880901">
        <w:rPr>
          <w:rFonts w:cstheme="minorHAnsi"/>
        </w:rPr>
        <w:t xml:space="preserve">rivista </w:t>
      </w:r>
      <w:r w:rsidR="00C96CB3" w:rsidRPr="00880901">
        <w:rPr>
          <w:rFonts w:cstheme="minorHAnsi"/>
        </w:rPr>
        <w:t xml:space="preserve">e aggiornata </w:t>
      </w:r>
      <w:r w:rsidR="009C3910" w:rsidRPr="00880901">
        <w:rPr>
          <w:rFonts w:cstheme="minorHAnsi"/>
        </w:rPr>
        <w:t xml:space="preserve">la </w:t>
      </w:r>
      <w:r w:rsidR="00C96CB3" w:rsidRPr="00880901">
        <w:rPr>
          <w:rFonts w:cstheme="minorHAnsi"/>
        </w:rPr>
        <w:t>disciplina</w:t>
      </w:r>
      <w:r w:rsidR="009C3910" w:rsidRPr="00880901">
        <w:rPr>
          <w:rFonts w:cstheme="minorHAnsi"/>
        </w:rPr>
        <w:t xml:space="preserve"> delle </w:t>
      </w:r>
      <w:r w:rsidR="00C96CB3" w:rsidRPr="00880901">
        <w:rPr>
          <w:rFonts w:cstheme="minorHAnsi"/>
        </w:rPr>
        <w:t xml:space="preserve">convenzioni al fine di </w:t>
      </w:r>
      <w:r w:rsidR="00E90993">
        <w:rPr>
          <w:rFonts w:cstheme="minorHAnsi"/>
        </w:rPr>
        <w:t xml:space="preserve">rendere questo strumento </w:t>
      </w:r>
      <w:r w:rsidR="0058327B">
        <w:rPr>
          <w:rFonts w:cstheme="minorHAnsi"/>
        </w:rPr>
        <w:t>di programmazione delle assunzioni sempre più interessante e fruibile</w:t>
      </w:r>
      <w:r w:rsidR="00380363">
        <w:rPr>
          <w:rFonts w:cstheme="minorHAnsi"/>
        </w:rPr>
        <w:t xml:space="preserve">, anche in modo condiviso da parte di più aziende </w:t>
      </w:r>
      <w:r w:rsidR="00807B27">
        <w:rPr>
          <w:rFonts w:cstheme="minorHAnsi"/>
        </w:rPr>
        <w:t xml:space="preserve">che hanno </w:t>
      </w:r>
      <w:r w:rsidR="007932B9">
        <w:rPr>
          <w:rFonts w:cstheme="minorHAnsi"/>
        </w:rPr>
        <w:t>piani colturali non sovrapponibili</w:t>
      </w:r>
      <w:r w:rsidR="009974A6">
        <w:rPr>
          <w:rFonts w:cstheme="minorHAnsi"/>
        </w:rPr>
        <w:t>;</w:t>
      </w:r>
    </w:p>
    <w:p w14:paraId="05800D47" w14:textId="5D500E66" w:rsidR="00E263BF" w:rsidRPr="00880901" w:rsidRDefault="00B62FF4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Mensilizzazione</w:t>
      </w:r>
      <w:proofErr w:type="spellEnd"/>
      <w:r>
        <w:rPr>
          <w:rFonts w:cstheme="minorHAnsi"/>
          <w:b/>
        </w:rPr>
        <w:t xml:space="preserve"> del TFR.</w:t>
      </w:r>
      <w:r>
        <w:rPr>
          <w:rFonts w:cstheme="minorHAnsi"/>
        </w:rPr>
        <w:t xml:space="preserve"> Sono state riviste le norm</w:t>
      </w:r>
      <w:r w:rsidR="003F7CED">
        <w:rPr>
          <w:rFonts w:cstheme="minorHAnsi"/>
        </w:rPr>
        <w:t>e</w:t>
      </w:r>
      <w:r>
        <w:rPr>
          <w:rFonts w:cstheme="minorHAnsi"/>
        </w:rPr>
        <w:t xml:space="preserve"> contrattuali sulla corresponsione del Trattamento di fin</w:t>
      </w:r>
      <w:r w:rsidR="003E1FFF">
        <w:rPr>
          <w:rFonts w:cstheme="minorHAnsi"/>
        </w:rPr>
        <w:t>e</w:t>
      </w:r>
      <w:r>
        <w:rPr>
          <w:rFonts w:cstheme="minorHAnsi"/>
        </w:rPr>
        <w:t xml:space="preserve"> rapporto </w:t>
      </w:r>
      <w:r w:rsidR="002615AF">
        <w:rPr>
          <w:rFonts w:cstheme="minorHAnsi"/>
        </w:rPr>
        <w:t>per gli operai agricoli a tempo determinato, allo scopo di c</w:t>
      </w:r>
      <w:r w:rsidR="003529C5">
        <w:rPr>
          <w:rFonts w:cstheme="minorHAnsi"/>
        </w:rPr>
        <w:t xml:space="preserve">onfermare la possibilità </w:t>
      </w:r>
      <w:r w:rsidR="00687098">
        <w:rPr>
          <w:rFonts w:cstheme="minorHAnsi"/>
        </w:rPr>
        <w:t>di corrispond</w:t>
      </w:r>
      <w:r w:rsidR="00375B02">
        <w:rPr>
          <w:rFonts w:cstheme="minorHAnsi"/>
        </w:rPr>
        <w:t>e</w:t>
      </w:r>
      <w:r w:rsidR="00687098">
        <w:rPr>
          <w:rFonts w:cstheme="minorHAnsi"/>
        </w:rPr>
        <w:t xml:space="preserve">rlo congiuntamente alla retribuzione mensile, </w:t>
      </w:r>
      <w:r w:rsidR="00375B02">
        <w:rPr>
          <w:rFonts w:cstheme="minorHAnsi"/>
        </w:rPr>
        <w:t>anche attraverso una norma di interpretazione autentica</w:t>
      </w:r>
      <w:r w:rsidR="00667C5C">
        <w:rPr>
          <w:rFonts w:cstheme="minorHAnsi"/>
        </w:rPr>
        <w:t xml:space="preserve"> dell</w:t>
      </w:r>
      <w:r w:rsidR="00054BA6">
        <w:rPr>
          <w:rFonts w:cstheme="minorHAnsi"/>
        </w:rPr>
        <w:t>e</w:t>
      </w:r>
      <w:r w:rsidR="003F7CED">
        <w:rPr>
          <w:rFonts w:cstheme="minorHAnsi"/>
        </w:rPr>
        <w:t xml:space="preserve"> previgenti </w:t>
      </w:r>
      <w:r w:rsidR="00F8787E">
        <w:rPr>
          <w:rFonts w:cstheme="minorHAnsi"/>
        </w:rPr>
        <w:t>disposizioni</w:t>
      </w:r>
      <w:r w:rsidR="00054BA6">
        <w:rPr>
          <w:rFonts w:cstheme="minorHAnsi"/>
        </w:rPr>
        <w:t>;</w:t>
      </w:r>
      <w:r w:rsidR="002615AF">
        <w:rPr>
          <w:rFonts w:cstheme="minorHAnsi"/>
        </w:rPr>
        <w:t xml:space="preserve">  </w:t>
      </w:r>
    </w:p>
    <w:p w14:paraId="29DB3115" w14:textId="7FD48B79" w:rsidR="00D609D3" w:rsidRPr="00D609D3" w:rsidRDefault="00D609D3" w:rsidP="00D609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D609D3">
        <w:rPr>
          <w:rFonts w:cstheme="minorHAnsi"/>
          <w:b/>
        </w:rPr>
        <w:t>TEC</w:t>
      </w:r>
      <w:r w:rsidR="00C96CB3" w:rsidRPr="00D609D3">
        <w:rPr>
          <w:rFonts w:cstheme="minorHAnsi"/>
        </w:rPr>
        <w:t xml:space="preserve">. </w:t>
      </w:r>
      <w:r w:rsidRPr="00D609D3">
        <w:rPr>
          <w:rFonts w:cstheme="minorHAnsi"/>
        </w:rPr>
        <w:t xml:space="preserve">Sono stati </w:t>
      </w:r>
      <w:r w:rsidR="005F1396">
        <w:rPr>
          <w:rFonts w:cstheme="minorHAnsi"/>
        </w:rPr>
        <w:t xml:space="preserve">stabiliti </w:t>
      </w:r>
      <w:r w:rsidRPr="00D609D3">
        <w:rPr>
          <w:rFonts w:cstheme="minorHAnsi"/>
        </w:rPr>
        <w:t>i criteri per l</w:t>
      </w:r>
      <w:r w:rsidR="005F1396">
        <w:rPr>
          <w:rFonts w:cstheme="minorHAnsi"/>
        </w:rPr>
        <w:t>a determinazione d</w:t>
      </w:r>
      <w:r w:rsidRPr="00D609D3">
        <w:rPr>
          <w:rFonts w:cstheme="minorHAnsi"/>
        </w:rPr>
        <w:t xml:space="preserve">el </w:t>
      </w:r>
      <w:r w:rsidR="002F2F47">
        <w:rPr>
          <w:rFonts w:cstheme="minorHAnsi"/>
        </w:rPr>
        <w:t xml:space="preserve">cd. </w:t>
      </w:r>
      <w:r w:rsidRPr="00D609D3">
        <w:rPr>
          <w:rFonts w:cstheme="minorHAnsi"/>
        </w:rPr>
        <w:t xml:space="preserve">Trattamento Economico Complessivo, elemento di riferimento per la determinazione del “giusto salario” di cui al </w:t>
      </w:r>
      <w:r w:rsidR="00EE771D">
        <w:rPr>
          <w:rFonts w:cstheme="minorHAnsi"/>
        </w:rPr>
        <w:t xml:space="preserve">cd. </w:t>
      </w:r>
      <w:r w:rsidRPr="00D609D3">
        <w:rPr>
          <w:rFonts w:cstheme="minorHAnsi"/>
        </w:rPr>
        <w:t>decreto-legge 1° maggio</w:t>
      </w:r>
      <w:r>
        <w:rPr>
          <w:rFonts w:cstheme="minorHAnsi"/>
        </w:rPr>
        <w:t xml:space="preserve"> </w:t>
      </w:r>
      <w:r w:rsidR="000673D3">
        <w:rPr>
          <w:rFonts w:cstheme="minorHAnsi"/>
        </w:rPr>
        <w:t>(DL n. 62/2026)</w:t>
      </w:r>
      <w:r w:rsidR="002F2F47">
        <w:rPr>
          <w:rFonts w:cstheme="minorHAnsi"/>
        </w:rPr>
        <w:t>;</w:t>
      </w:r>
    </w:p>
    <w:p w14:paraId="4FC47727" w14:textId="48EAADAE" w:rsidR="00082696" w:rsidRDefault="00082696" w:rsidP="0008269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Stesura dei CPL.</w:t>
      </w:r>
      <w:r>
        <w:rPr>
          <w:rFonts w:cstheme="minorHAnsi"/>
        </w:rPr>
        <w:t xml:space="preserve"> Sono state aggiornate le norme contrattuali </w:t>
      </w:r>
      <w:r w:rsidR="004B47B8">
        <w:rPr>
          <w:rFonts w:cstheme="minorHAnsi"/>
        </w:rPr>
        <w:t xml:space="preserve">che disciplinano </w:t>
      </w:r>
      <w:r w:rsidR="00482D1D">
        <w:rPr>
          <w:rFonts w:cstheme="minorHAnsi"/>
        </w:rPr>
        <w:t>il secondo livello di contrattazione collettiva (provinciale</w:t>
      </w:r>
      <w:r w:rsidR="00732558">
        <w:rPr>
          <w:rFonts w:cstheme="minorHAnsi"/>
        </w:rPr>
        <w:t>)</w:t>
      </w:r>
      <w:r w:rsidR="00482D1D">
        <w:rPr>
          <w:rFonts w:cstheme="minorHAnsi"/>
        </w:rPr>
        <w:t xml:space="preserve">, introducendo un termine entro il quale </w:t>
      </w:r>
      <w:r w:rsidR="004B2BC2">
        <w:rPr>
          <w:rFonts w:cstheme="minorHAnsi"/>
        </w:rPr>
        <w:t>debbono essere redatti i testi coordinati dei CPL (cd. stesura)</w:t>
      </w:r>
      <w:r w:rsidR="00BF7B37">
        <w:rPr>
          <w:rFonts w:cstheme="minorHAnsi"/>
        </w:rPr>
        <w:t xml:space="preserve">, al fine di rendere </w:t>
      </w:r>
      <w:r w:rsidR="00ED208F">
        <w:rPr>
          <w:rFonts w:cstheme="minorHAnsi"/>
        </w:rPr>
        <w:t xml:space="preserve">fruibili i relativi contenuti (tabelle comprese) e consentirne la </w:t>
      </w:r>
      <w:r w:rsidR="00A54DF3">
        <w:rPr>
          <w:rFonts w:cstheme="minorHAnsi"/>
        </w:rPr>
        <w:t>trasmissione alle amministrazioni competenti, in ottemperanza a quanto disposto dal</w:t>
      </w:r>
      <w:r w:rsidR="00ED208F">
        <w:rPr>
          <w:rFonts w:cstheme="minorHAnsi"/>
        </w:rPr>
        <w:t xml:space="preserve"> </w:t>
      </w:r>
      <w:r w:rsidR="00A54DF3">
        <w:rPr>
          <w:rFonts w:cstheme="minorHAnsi"/>
        </w:rPr>
        <w:t xml:space="preserve">cd. </w:t>
      </w:r>
      <w:r w:rsidR="00A54DF3" w:rsidRPr="00D609D3">
        <w:rPr>
          <w:rFonts w:cstheme="minorHAnsi"/>
        </w:rPr>
        <w:t>decreto-legge 1° maggio</w:t>
      </w:r>
      <w:r w:rsidR="00A54DF3">
        <w:rPr>
          <w:rFonts w:cstheme="minorHAnsi"/>
        </w:rPr>
        <w:t xml:space="preserve"> (DL n. 62/2026) anche per la determinazione del </w:t>
      </w:r>
      <w:r w:rsidR="00A54DF3" w:rsidRPr="00D609D3">
        <w:rPr>
          <w:rFonts w:cstheme="minorHAnsi"/>
        </w:rPr>
        <w:t>“giusto salario”</w:t>
      </w:r>
      <w:r w:rsidR="00A54DF3">
        <w:rPr>
          <w:rFonts w:cstheme="minorHAnsi"/>
        </w:rPr>
        <w:t>;</w:t>
      </w:r>
    </w:p>
    <w:p w14:paraId="430A5F04" w14:textId="2DE0CA91" w:rsidR="00D81D97" w:rsidRPr="00E26873" w:rsidRDefault="00043089" w:rsidP="0008269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Interpretazione del CCNL.</w:t>
      </w:r>
      <w:r>
        <w:rPr>
          <w:rFonts w:cstheme="minorHAnsi"/>
        </w:rPr>
        <w:t xml:space="preserve"> </w:t>
      </w:r>
      <w:r w:rsidRPr="00487C65">
        <w:rPr>
          <w:rFonts w:cstheme="minorHAnsi"/>
        </w:rPr>
        <w:t>È stata introdot</w:t>
      </w:r>
      <w:r w:rsidR="0029273B" w:rsidRPr="00487C65">
        <w:rPr>
          <w:rFonts w:cstheme="minorHAnsi"/>
        </w:rPr>
        <w:t xml:space="preserve">ta una norma che richiama le previsioni </w:t>
      </w:r>
      <w:r w:rsidR="00487C65" w:rsidRPr="00487C65">
        <w:rPr>
          <w:rFonts w:cstheme="minorHAnsi"/>
        </w:rPr>
        <w:t>civilistiche</w:t>
      </w:r>
      <w:r w:rsidR="0029273B" w:rsidRPr="00487C65">
        <w:rPr>
          <w:rFonts w:cstheme="minorHAnsi"/>
        </w:rPr>
        <w:t xml:space="preserve"> in materia di interpretazione dei contratti, allo scopo di </w:t>
      </w:r>
      <w:r w:rsidR="009F19EC" w:rsidRPr="00487C65">
        <w:rPr>
          <w:rFonts w:cstheme="minorHAnsi"/>
        </w:rPr>
        <w:t xml:space="preserve">valorizzare il ruolo delle Parti stipulanti </w:t>
      </w:r>
      <w:r w:rsidR="00487C65" w:rsidRPr="00487C65">
        <w:rPr>
          <w:rFonts w:cstheme="minorHAnsi"/>
        </w:rPr>
        <w:lastRenderedPageBreak/>
        <w:t>nell’individuazione dell’esatta portata delle norme contrattuali</w:t>
      </w:r>
      <w:r w:rsidR="00487C65">
        <w:rPr>
          <w:rFonts w:cstheme="minorHAnsi"/>
        </w:rPr>
        <w:t xml:space="preserve">, al fine di limitare il rischio di interpretazioni da parte di soggetti terzi non conformi </w:t>
      </w:r>
      <w:r w:rsidR="00537B63">
        <w:rPr>
          <w:rFonts w:cstheme="minorHAnsi"/>
        </w:rPr>
        <w:t>alla volontà delle Parti stesse</w:t>
      </w:r>
      <w:r w:rsidR="00487C65">
        <w:rPr>
          <w:rFonts w:cstheme="minorHAnsi"/>
          <w:b/>
          <w:bCs/>
        </w:rPr>
        <w:t>;</w:t>
      </w:r>
      <w:r w:rsidR="009F19EC">
        <w:rPr>
          <w:rFonts w:cstheme="minorHAnsi"/>
          <w:b/>
          <w:bCs/>
        </w:rPr>
        <w:t xml:space="preserve"> </w:t>
      </w:r>
    </w:p>
    <w:p w14:paraId="14DE7F68" w14:textId="1B3A10F5" w:rsidR="00E26873" w:rsidRDefault="00E26873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26873">
        <w:rPr>
          <w:rFonts w:cstheme="minorHAnsi"/>
          <w:b/>
        </w:rPr>
        <w:t>Welfare contrattuale.</w:t>
      </w:r>
      <w:r w:rsidRPr="00E26873">
        <w:rPr>
          <w:rFonts w:cstheme="minorHAnsi"/>
        </w:rPr>
        <w:t xml:space="preserve"> Sono state </w:t>
      </w:r>
      <w:r w:rsidR="00D80C6B">
        <w:rPr>
          <w:rFonts w:cstheme="minorHAnsi"/>
        </w:rPr>
        <w:t xml:space="preserve">ampliate e </w:t>
      </w:r>
      <w:r w:rsidRPr="00E26873">
        <w:rPr>
          <w:rFonts w:cstheme="minorHAnsi"/>
        </w:rPr>
        <w:t>migliorate le pre</w:t>
      </w:r>
      <w:r>
        <w:rPr>
          <w:rFonts w:cstheme="minorHAnsi"/>
        </w:rPr>
        <w:t>stazioni di welfare contrattuale</w:t>
      </w:r>
      <w:r w:rsidRPr="00E26873">
        <w:rPr>
          <w:rFonts w:cstheme="minorHAnsi"/>
        </w:rPr>
        <w:t xml:space="preserve"> </w:t>
      </w:r>
      <w:r w:rsidR="003840FA" w:rsidRPr="00E26873">
        <w:rPr>
          <w:rFonts w:cstheme="minorHAnsi"/>
        </w:rPr>
        <w:t xml:space="preserve">a carico degli enti bilaterali nazionali, </w:t>
      </w:r>
      <w:r w:rsidR="003840FA">
        <w:rPr>
          <w:rFonts w:cstheme="minorHAnsi"/>
        </w:rPr>
        <w:t xml:space="preserve">a parità di </w:t>
      </w:r>
      <w:r w:rsidR="003840FA" w:rsidRPr="00E26873">
        <w:rPr>
          <w:rFonts w:cstheme="minorHAnsi"/>
        </w:rPr>
        <w:t>contribuzione</w:t>
      </w:r>
      <w:r w:rsidR="003840FA">
        <w:rPr>
          <w:rFonts w:cstheme="minorHAnsi"/>
        </w:rPr>
        <w:t xml:space="preserve">, </w:t>
      </w:r>
      <w:r w:rsidR="00D80C6B">
        <w:rPr>
          <w:rFonts w:cstheme="minorHAnsi"/>
        </w:rPr>
        <w:t xml:space="preserve">in favore </w:t>
      </w:r>
      <w:r w:rsidR="003840FA">
        <w:rPr>
          <w:rFonts w:cstheme="minorHAnsi"/>
        </w:rPr>
        <w:t>dei lavoratori che si trovano in condizioni di difficoltà</w:t>
      </w:r>
      <w:r w:rsidR="002A13EF">
        <w:rPr>
          <w:rFonts w:cstheme="minorHAnsi"/>
        </w:rPr>
        <w:t>.</w:t>
      </w:r>
    </w:p>
    <w:p w14:paraId="36CA69DC" w14:textId="018B62F8" w:rsidR="00E26873" w:rsidRDefault="006D729F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525ED">
        <w:rPr>
          <w:rFonts w:cstheme="minorHAnsi"/>
          <w:b/>
        </w:rPr>
        <w:t>Lavoratori stranieri.</w:t>
      </w:r>
      <w:r w:rsidRPr="00E525ED">
        <w:rPr>
          <w:rFonts w:cstheme="minorHAnsi"/>
        </w:rPr>
        <w:t xml:space="preserve"> Cons</w:t>
      </w:r>
      <w:r w:rsidR="00A6028E" w:rsidRPr="00E525ED">
        <w:rPr>
          <w:rFonts w:cstheme="minorHAnsi"/>
        </w:rPr>
        <w:t>i</w:t>
      </w:r>
      <w:r w:rsidRPr="00E525ED">
        <w:rPr>
          <w:rFonts w:cstheme="minorHAnsi"/>
        </w:rPr>
        <w:t>derata la crescente incidenza dei lavoratori stranieri nel mercato del lavoro agricolo</w:t>
      </w:r>
      <w:r w:rsidR="00342307" w:rsidRPr="00E525ED">
        <w:rPr>
          <w:rFonts w:cstheme="minorHAnsi"/>
        </w:rPr>
        <w:t>,</w:t>
      </w:r>
      <w:r w:rsidRPr="00E525ED">
        <w:rPr>
          <w:rFonts w:cstheme="minorHAnsi"/>
        </w:rPr>
        <w:t xml:space="preserve"> sono state introdotte misure specifiche per </w:t>
      </w:r>
      <w:r w:rsidR="00A6028E" w:rsidRPr="00E525ED">
        <w:rPr>
          <w:rFonts w:cstheme="minorHAnsi"/>
        </w:rPr>
        <w:t xml:space="preserve">andare incontro ad </w:t>
      </w:r>
      <w:r w:rsidR="00F73113" w:rsidRPr="00E525ED">
        <w:rPr>
          <w:rFonts w:cstheme="minorHAnsi"/>
        </w:rPr>
        <w:t xml:space="preserve">alcune loro </w:t>
      </w:r>
      <w:r w:rsidR="00A6028E" w:rsidRPr="00E525ED">
        <w:rPr>
          <w:rFonts w:cstheme="minorHAnsi"/>
        </w:rPr>
        <w:t>esigenze</w:t>
      </w:r>
      <w:r w:rsidR="00F73113" w:rsidRPr="00E525ED">
        <w:rPr>
          <w:rFonts w:cstheme="minorHAnsi"/>
        </w:rPr>
        <w:t xml:space="preserve">, come quella di poter cumulare ferie e permessi per </w:t>
      </w:r>
      <w:r w:rsidR="00EB73D5" w:rsidRPr="00E525ED">
        <w:rPr>
          <w:rFonts w:cstheme="minorHAnsi"/>
        </w:rPr>
        <w:t>recarsi nel Paese di origine e di poter disporre di un permesso speciale per il di</w:t>
      </w:r>
      <w:r w:rsidR="00E525ED" w:rsidRPr="00E525ED">
        <w:rPr>
          <w:rFonts w:cstheme="minorHAnsi"/>
        </w:rPr>
        <w:t>sbrigo delle pratiche legate al permesso di soggiorno</w:t>
      </w:r>
      <w:r w:rsidR="002A13EF">
        <w:rPr>
          <w:rFonts w:cstheme="minorHAnsi"/>
        </w:rPr>
        <w:t>.</w:t>
      </w:r>
    </w:p>
    <w:p w14:paraId="2E7F839C" w14:textId="73534600" w:rsidR="00D25093" w:rsidRDefault="00D25093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Equiparazione delle festività nazionali e infrase</w:t>
      </w:r>
      <w:r w:rsidR="00B115AB">
        <w:rPr>
          <w:rFonts w:cstheme="minorHAnsi"/>
          <w:b/>
        </w:rPr>
        <w:t>ttimanali.</w:t>
      </w:r>
      <w:r w:rsidR="00B115AB">
        <w:rPr>
          <w:rFonts w:cstheme="minorHAnsi"/>
        </w:rPr>
        <w:t xml:space="preserve"> Il trattamento economico delle cd. festività infrasettimanali </w:t>
      </w:r>
      <w:r w:rsidR="0044679B">
        <w:rPr>
          <w:rFonts w:cstheme="minorHAnsi"/>
        </w:rPr>
        <w:t xml:space="preserve">coincidenti con la domenica </w:t>
      </w:r>
      <w:proofErr w:type="gramStart"/>
      <w:r w:rsidR="00B115AB">
        <w:rPr>
          <w:rFonts w:cstheme="minorHAnsi"/>
        </w:rPr>
        <w:t>è stato equiparato</w:t>
      </w:r>
      <w:proofErr w:type="gramEnd"/>
      <w:r w:rsidR="0044679B">
        <w:rPr>
          <w:rFonts w:cstheme="minorHAnsi"/>
        </w:rPr>
        <w:t>,</w:t>
      </w:r>
      <w:r w:rsidR="00B115AB">
        <w:rPr>
          <w:rFonts w:cstheme="minorHAnsi"/>
        </w:rPr>
        <w:t xml:space="preserve"> per gli OTI</w:t>
      </w:r>
      <w:r w:rsidR="0044679B">
        <w:rPr>
          <w:rFonts w:cstheme="minorHAnsi"/>
        </w:rPr>
        <w:t>,</w:t>
      </w:r>
      <w:r w:rsidR="00B115AB">
        <w:rPr>
          <w:rFonts w:cstheme="minorHAnsi"/>
        </w:rPr>
        <w:t xml:space="preserve"> a quello de</w:t>
      </w:r>
      <w:r w:rsidR="0044679B">
        <w:rPr>
          <w:rFonts w:cstheme="minorHAnsi"/>
        </w:rPr>
        <w:t>lle cd. festività nazionali</w:t>
      </w:r>
      <w:r w:rsidR="00693326">
        <w:rPr>
          <w:rFonts w:cstheme="minorHAnsi"/>
        </w:rPr>
        <w:t xml:space="preserve"> (che, come noto, prevede la corresponsione di 1/26 </w:t>
      </w:r>
      <w:r w:rsidR="006F2DED">
        <w:rPr>
          <w:rFonts w:cstheme="minorHAnsi"/>
        </w:rPr>
        <w:t xml:space="preserve">della retribuzione </w:t>
      </w:r>
      <w:r w:rsidR="00A976BF">
        <w:rPr>
          <w:rFonts w:cstheme="minorHAnsi"/>
        </w:rPr>
        <w:t xml:space="preserve">mensile </w:t>
      </w:r>
      <w:r w:rsidR="006F2DED">
        <w:rPr>
          <w:rFonts w:cstheme="minorHAnsi"/>
        </w:rPr>
        <w:t>in busta paga)</w:t>
      </w:r>
      <w:r w:rsidR="002A13EF">
        <w:rPr>
          <w:rFonts w:cstheme="minorHAnsi"/>
        </w:rPr>
        <w:t>.</w:t>
      </w:r>
    </w:p>
    <w:p w14:paraId="597623AF" w14:textId="75A3C6B6" w:rsidR="00B115AB" w:rsidRDefault="00D1426B" w:rsidP="00E268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6714B">
        <w:rPr>
          <w:rFonts w:cstheme="minorHAnsi"/>
          <w:b/>
          <w:bCs/>
        </w:rPr>
        <w:t xml:space="preserve">Accordi </w:t>
      </w:r>
      <w:r w:rsidR="00496B5E" w:rsidRPr="0006714B">
        <w:rPr>
          <w:rFonts w:cstheme="minorHAnsi"/>
          <w:b/>
          <w:bCs/>
        </w:rPr>
        <w:t>per le emergenze climatiche.</w:t>
      </w:r>
      <w:r w:rsidR="00496B5E">
        <w:rPr>
          <w:rFonts w:cstheme="minorHAnsi"/>
        </w:rPr>
        <w:t xml:space="preserve"> In attuazione del Protocollo </w:t>
      </w:r>
      <w:r w:rsidR="00703ECD">
        <w:rPr>
          <w:rFonts w:cstheme="minorHAnsi"/>
        </w:rPr>
        <w:t xml:space="preserve">quadro per l’adozione delle misure di contenimento dei rischi lavorativi legate alle emergenze climatiche </w:t>
      </w:r>
      <w:r w:rsidR="002B7355">
        <w:rPr>
          <w:rFonts w:cstheme="minorHAnsi"/>
        </w:rPr>
        <w:t xml:space="preserve">negli ambienti di lavoro, </w:t>
      </w:r>
      <w:r w:rsidR="00044693">
        <w:rPr>
          <w:rFonts w:cstheme="minorHAnsi"/>
        </w:rPr>
        <w:t>nonché</w:t>
      </w:r>
      <w:r w:rsidR="002B7355">
        <w:rPr>
          <w:rFonts w:cstheme="minorHAnsi"/>
        </w:rPr>
        <w:t xml:space="preserve"> delle </w:t>
      </w:r>
      <w:r w:rsidR="0006714B">
        <w:rPr>
          <w:rFonts w:cstheme="minorHAnsi"/>
        </w:rPr>
        <w:t xml:space="preserve">relative </w:t>
      </w:r>
      <w:r w:rsidR="002B7355">
        <w:rPr>
          <w:rFonts w:cstheme="minorHAnsi"/>
        </w:rPr>
        <w:t>disposizioni normative di accompagnamento</w:t>
      </w:r>
      <w:r w:rsidR="0006714B">
        <w:rPr>
          <w:rFonts w:cstheme="minorHAnsi"/>
        </w:rPr>
        <w:t xml:space="preserve"> (DM n. 95 del 2025)</w:t>
      </w:r>
      <w:r w:rsidR="00044693">
        <w:rPr>
          <w:rFonts w:cstheme="minorHAnsi"/>
        </w:rPr>
        <w:t xml:space="preserve">, </w:t>
      </w:r>
      <w:r w:rsidR="002E7916">
        <w:rPr>
          <w:rFonts w:cstheme="minorHAnsi"/>
        </w:rPr>
        <w:t xml:space="preserve">è stata rinviata al livello territoriale la definizione di appositi </w:t>
      </w:r>
      <w:r w:rsidR="00D72255">
        <w:rPr>
          <w:rFonts w:cstheme="minorHAnsi"/>
        </w:rPr>
        <w:t>accordi in materia</w:t>
      </w:r>
      <w:r w:rsidR="002A13EF">
        <w:rPr>
          <w:rFonts w:cstheme="minorHAnsi"/>
        </w:rPr>
        <w:t>.</w:t>
      </w:r>
    </w:p>
    <w:p w14:paraId="263D0312" w14:textId="4F433F5E" w:rsidR="00E07225" w:rsidRDefault="005C6301" w:rsidP="00E072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Manutenzione del verde.</w:t>
      </w:r>
      <w:r>
        <w:rPr>
          <w:rFonts w:cstheme="minorHAnsi"/>
        </w:rPr>
        <w:t xml:space="preserve"> È stato aggiornato lo specifico Verbale di Accordo per le imprese di manutenzione, sistemazione </w:t>
      </w:r>
      <w:r w:rsidR="005C2429">
        <w:rPr>
          <w:rFonts w:cstheme="minorHAnsi"/>
        </w:rPr>
        <w:t xml:space="preserve">e creazione del verde, allo scopo di </w:t>
      </w:r>
      <w:r w:rsidR="006103BF">
        <w:rPr>
          <w:rFonts w:cstheme="minorHAnsi"/>
        </w:rPr>
        <w:t xml:space="preserve">ampliarne e </w:t>
      </w:r>
      <w:r w:rsidR="005C2429">
        <w:rPr>
          <w:rFonts w:cstheme="minorHAnsi"/>
        </w:rPr>
        <w:t>precisar</w:t>
      </w:r>
      <w:r w:rsidR="006103BF">
        <w:rPr>
          <w:rFonts w:cstheme="minorHAnsi"/>
        </w:rPr>
        <w:t>n</w:t>
      </w:r>
      <w:r w:rsidR="005C2429">
        <w:rPr>
          <w:rFonts w:cstheme="minorHAnsi"/>
        </w:rPr>
        <w:t xml:space="preserve">e </w:t>
      </w:r>
      <w:r w:rsidR="006103BF">
        <w:rPr>
          <w:rFonts w:cstheme="minorHAnsi"/>
        </w:rPr>
        <w:t>meglio l’ambito di applicazione</w:t>
      </w:r>
      <w:r w:rsidR="006129D9">
        <w:rPr>
          <w:rFonts w:cstheme="minorHAnsi"/>
        </w:rPr>
        <w:t>,</w:t>
      </w:r>
      <w:r w:rsidR="006103BF">
        <w:rPr>
          <w:rFonts w:cstheme="minorHAnsi"/>
        </w:rPr>
        <w:t xml:space="preserve"> </w:t>
      </w:r>
      <w:r w:rsidR="006129D9">
        <w:rPr>
          <w:rFonts w:cstheme="minorHAnsi"/>
        </w:rPr>
        <w:t xml:space="preserve">riconducendo ad esso anche alcune attività complementari di natura </w:t>
      </w:r>
      <w:r w:rsidR="008C172E">
        <w:rPr>
          <w:rFonts w:cstheme="minorHAnsi"/>
        </w:rPr>
        <w:t xml:space="preserve">“edile”, </w:t>
      </w:r>
      <w:r w:rsidR="007656DF">
        <w:rPr>
          <w:rFonts w:cstheme="minorHAnsi"/>
        </w:rPr>
        <w:t>quali opere in ambito stradale</w:t>
      </w:r>
      <w:r w:rsidR="00446F6F">
        <w:rPr>
          <w:rFonts w:cstheme="minorHAnsi"/>
        </w:rPr>
        <w:t>, raccolta dei rifiuti provenienti dalle attività manutentive</w:t>
      </w:r>
      <w:r w:rsidR="00E07225">
        <w:rPr>
          <w:rFonts w:cstheme="minorHAnsi"/>
        </w:rPr>
        <w:t>, piccole opere funzionali alla realizzazione di aree verdi.</w:t>
      </w:r>
    </w:p>
    <w:p w14:paraId="0BCD1BBE" w14:textId="77777777" w:rsidR="00E07225" w:rsidRPr="00E07225" w:rsidRDefault="00E07225" w:rsidP="00E07225">
      <w:pPr>
        <w:spacing w:after="0" w:line="240" w:lineRule="auto"/>
        <w:ind w:left="360"/>
        <w:jc w:val="both"/>
        <w:rPr>
          <w:rFonts w:cstheme="minorHAnsi"/>
        </w:rPr>
      </w:pPr>
    </w:p>
    <w:p w14:paraId="0E4BF5CA" w14:textId="0DAB9DB0" w:rsidR="00E26873" w:rsidRPr="001F5257" w:rsidRDefault="00E26873" w:rsidP="001F5257">
      <w:pPr>
        <w:spacing w:after="0" w:line="240" w:lineRule="auto"/>
        <w:jc w:val="both"/>
        <w:rPr>
          <w:rFonts w:cstheme="minorHAnsi"/>
        </w:rPr>
      </w:pPr>
      <w:r w:rsidRPr="001F5257">
        <w:rPr>
          <w:rFonts w:cstheme="minorHAnsi"/>
        </w:rPr>
        <w:t>Da sottolineare che sono state respinte una serie di richieste avanzate dai sindacati nella piattaforma tendenti ad ottenere l’introduzione dei contratti aziendali e la possibilità di indire assemblee alle organizzazioni sindacali territoriali.</w:t>
      </w:r>
    </w:p>
    <w:p w14:paraId="13210A32" w14:textId="77777777" w:rsidR="00E26873" w:rsidRPr="00E26873" w:rsidRDefault="00E26873" w:rsidP="00E26873">
      <w:pPr>
        <w:spacing w:after="0" w:line="240" w:lineRule="auto"/>
        <w:jc w:val="both"/>
        <w:rPr>
          <w:rFonts w:cstheme="minorHAnsi"/>
        </w:rPr>
      </w:pPr>
    </w:p>
    <w:p w14:paraId="7590E266" w14:textId="77777777" w:rsidR="00D31D89" w:rsidRPr="00E26873" w:rsidRDefault="00D31D89" w:rsidP="00D31D89">
      <w:pPr>
        <w:pStyle w:val="Paragrafoelenco"/>
        <w:ind w:left="284"/>
        <w:jc w:val="both"/>
        <w:rPr>
          <w:rFonts w:cstheme="minorHAnsi"/>
        </w:rPr>
      </w:pPr>
      <w:r w:rsidRPr="00E26873">
        <w:rPr>
          <w:rFonts w:cstheme="minorHAnsi"/>
        </w:rPr>
        <w:t>Cordiali saluti.</w:t>
      </w:r>
    </w:p>
    <w:p w14:paraId="524A52C6" w14:textId="77777777" w:rsidR="00E64640" w:rsidRPr="00E26873" w:rsidRDefault="00E64640" w:rsidP="00D31D89">
      <w:pPr>
        <w:pStyle w:val="Paragrafoelenco"/>
        <w:ind w:left="284"/>
        <w:jc w:val="both"/>
        <w:rPr>
          <w:rFonts w:cstheme="minorHAnsi"/>
        </w:rPr>
      </w:pPr>
    </w:p>
    <w:p w14:paraId="0856492E" w14:textId="77777777" w:rsidR="00E64640" w:rsidRPr="00E26873" w:rsidRDefault="00E64640" w:rsidP="00E64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  <w:t>Roberto Caponi</w:t>
      </w:r>
    </w:p>
    <w:p w14:paraId="7142159E" w14:textId="77777777" w:rsidR="00E64640" w:rsidRPr="00E26873" w:rsidRDefault="00E64640" w:rsidP="00E646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</w:r>
      <w:r w:rsidRPr="00E26873">
        <w:rPr>
          <w:rFonts w:cstheme="minorHAnsi"/>
          <w:sz w:val="24"/>
          <w:szCs w:val="24"/>
        </w:rPr>
        <w:tab/>
        <w:t>Direttore</w:t>
      </w:r>
    </w:p>
    <w:p w14:paraId="0F44392D" w14:textId="77777777" w:rsidR="00E64640" w:rsidRPr="00E26873" w:rsidRDefault="00E64640" w:rsidP="00E646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475220AE" w14:textId="4A395D17" w:rsidR="00E64640" w:rsidRPr="00E26873" w:rsidRDefault="00D512D7" w:rsidP="00E646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2</w:t>
      </w:r>
      <w:r w:rsidR="001F5257">
        <w:rPr>
          <w:rFonts w:cstheme="minorHAnsi"/>
        </w:rPr>
        <w:t>8</w:t>
      </w:r>
      <w:r>
        <w:rPr>
          <w:rFonts w:cstheme="minorHAnsi"/>
        </w:rPr>
        <w:t xml:space="preserve"> maggio 202</w:t>
      </w:r>
      <w:r w:rsidR="001F5257">
        <w:rPr>
          <w:rFonts w:cstheme="minorHAnsi"/>
        </w:rPr>
        <w:t>6</w:t>
      </w:r>
    </w:p>
    <w:p w14:paraId="34BC88EE" w14:textId="77777777" w:rsidR="00E64640" w:rsidRPr="00E26873" w:rsidRDefault="00E64640" w:rsidP="00D31D89">
      <w:pPr>
        <w:pStyle w:val="Paragrafoelenco"/>
        <w:ind w:left="284"/>
        <w:jc w:val="both"/>
        <w:rPr>
          <w:rFonts w:cstheme="minorHAnsi"/>
        </w:rPr>
      </w:pPr>
    </w:p>
    <w:sectPr w:rsidR="00E64640" w:rsidRPr="00E26873" w:rsidSect="00850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A2557"/>
    <w:multiLevelType w:val="hybridMultilevel"/>
    <w:tmpl w:val="6218B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1E"/>
    <w:rsid w:val="00011AA5"/>
    <w:rsid w:val="000144D1"/>
    <w:rsid w:val="00043089"/>
    <w:rsid w:val="00044693"/>
    <w:rsid w:val="00054BA6"/>
    <w:rsid w:val="0006714B"/>
    <w:rsid w:val="000673D3"/>
    <w:rsid w:val="00082696"/>
    <w:rsid w:val="00091E2F"/>
    <w:rsid w:val="000B441E"/>
    <w:rsid w:val="00167CE6"/>
    <w:rsid w:val="00171AE5"/>
    <w:rsid w:val="0018778F"/>
    <w:rsid w:val="001F5257"/>
    <w:rsid w:val="00255C61"/>
    <w:rsid w:val="002615AF"/>
    <w:rsid w:val="0029273B"/>
    <w:rsid w:val="002A13EF"/>
    <w:rsid w:val="002B7355"/>
    <w:rsid w:val="002E7916"/>
    <w:rsid w:val="002F2F47"/>
    <w:rsid w:val="003320AD"/>
    <w:rsid w:val="00342307"/>
    <w:rsid w:val="003529C5"/>
    <w:rsid w:val="00375B02"/>
    <w:rsid w:val="00380363"/>
    <w:rsid w:val="003840FA"/>
    <w:rsid w:val="003A70C6"/>
    <w:rsid w:val="003E1FFF"/>
    <w:rsid w:val="003F7CED"/>
    <w:rsid w:val="00416CC9"/>
    <w:rsid w:val="00417DA5"/>
    <w:rsid w:val="0044679B"/>
    <w:rsid w:val="00446F6F"/>
    <w:rsid w:val="00482D1D"/>
    <w:rsid w:val="00485885"/>
    <w:rsid w:val="00487C65"/>
    <w:rsid w:val="00496B5E"/>
    <w:rsid w:val="004B2BC2"/>
    <w:rsid w:val="004B47B8"/>
    <w:rsid w:val="00503F76"/>
    <w:rsid w:val="00537B63"/>
    <w:rsid w:val="0058327B"/>
    <w:rsid w:val="005B466B"/>
    <w:rsid w:val="005C2429"/>
    <w:rsid w:val="005C6301"/>
    <w:rsid w:val="005D5CEB"/>
    <w:rsid w:val="005E1DC7"/>
    <w:rsid w:val="005F1396"/>
    <w:rsid w:val="006103BF"/>
    <w:rsid w:val="0061289E"/>
    <w:rsid w:val="006129D9"/>
    <w:rsid w:val="006262C4"/>
    <w:rsid w:val="006460FE"/>
    <w:rsid w:val="00667C5C"/>
    <w:rsid w:val="00687098"/>
    <w:rsid w:val="00693326"/>
    <w:rsid w:val="006C46B2"/>
    <w:rsid w:val="006C6A1D"/>
    <w:rsid w:val="006D729F"/>
    <w:rsid w:val="006F2DED"/>
    <w:rsid w:val="00703ECD"/>
    <w:rsid w:val="00732558"/>
    <w:rsid w:val="007656DF"/>
    <w:rsid w:val="00791062"/>
    <w:rsid w:val="007932B9"/>
    <w:rsid w:val="007B4359"/>
    <w:rsid w:val="00805A4B"/>
    <w:rsid w:val="008079E0"/>
    <w:rsid w:val="00807B27"/>
    <w:rsid w:val="00825331"/>
    <w:rsid w:val="008406F9"/>
    <w:rsid w:val="00850CB4"/>
    <w:rsid w:val="008571CA"/>
    <w:rsid w:val="00880901"/>
    <w:rsid w:val="008A2030"/>
    <w:rsid w:val="008C172E"/>
    <w:rsid w:val="008C21DB"/>
    <w:rsid w:val="008D54B0"/>
    <w:rsid w:val="008E0F52"/>
    <w:rsid w:val="008E3F08"/>
    <w:rsid w:val="008F09E2"/>
    <w:rsid w:val="008F5B98"/>
    <w:rsid w:val="008F69BE"/>
    <w:rsid w:val="009974A6"/>
    <w:rsid w:val="009A006F"/>
    <w:rsid w:val="009B5618"/>
    <w:rsid w:val="009C3910"/>
    <w:rsid w:val="009F19EC"/>
    <w:rsid w:val="00A15CFC"/>
    <w:rsid w:val="00A17BDF"/>
    <w:rsid w:val="00A54DF3"/>
    <w:rsid w:val="00A6028E"/>
    <w:rsid w:val="00A67718"/>
    <w:rsid w:val="00A94953"/>
    <w:rsid w:val="00A9729A"/>
    <w:rsid w:val="00A976BF"/>
    <w:rsid w:val="00B115AB"/>
    <w:rsid w:val="00B21303"/>
    <w:rsid w:val="00B62FF4"/>
    <w:rsid w:val="00BB36E4"/>
    <w:rsid w:val="00BB6DC8"/>
    <w:rsid w:val="00BF7B37"/>
    <w:rsid w:val="00C0270A"/>
    <w:rsid w:val="00C4224C"/>
    <w:rsid w:val="00C5369C"/>
    <w:rsid w:val="00C96CB3"/>
    <w:rsid w:val="00CB649B"/>
    <w:rsid w:val="00CD113E"/>
    <w:rsid w:val="00D1426B"/>
    <w:rsid w:val="00D25093"/>
    <w:rsid w:val="00D31D89"/>
    <w:rsid w:val="00D512D7"/>
    <w:rsid w:val="00D602D7"/>
    <w:rsid w:val="00D609D3"/>
    <w:rsid w:val="00D72255"/>
    <w:rsid w:val="00D80C6B"/>
    <w:rsid w:val="00D81D97"/>
    <w:rsid w:val="00DF2391"/>
    <w:rsid w:val="00E07225"/>
    <w:rsid w:val="00E263BF"/>
    <w:rsid w:val="00E26873"/>
    <w:rsid w:val="00E525ED"/>
    <w:rsid w:val="00E6452D"/>
    <w:rsid w:val="00E64640"/>
    <w:rsid w:val="00E90993"/>
    <w:rsid w:val="00EB73D5"/>
    <w:rsid w:val="00ED208F"/>
    <w:rsid w:val="00ED604B"/>
    <w:rsid w:val="00EE771D"/>
    <w:rsid w:val="00F017C3"/>
    <w:rsid w:val="00F221CF"/>
    <w:rsid w:val="00F613CF"/>
    <w:rsid w:val="00F63477"/>
    <w:rsid w:val="00F73113"/>
    <w:rsid w:val="00F8787E"/>
    <w:rsid w:val="00F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2518"/>
  <w15:docId w15:val="{7E1B409A-61F7-4B77-81A1-09EF413E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C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2C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31D8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D89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D31D8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D31D89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1D89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D31D89"/>
    <w:pPr>
      <w:tabs>
        <w:tab w:val="left" w:pos="5245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873"/>
    <w:rPr>
      <w:rFonts w:ascii="Segoe UI" w:hAnsi="Segoe UI" w:cs="Segoe UI"/>
      <w:sz w:val="18"/>
      <w:szCs w:val="18"/>
    </w:rPr>
  </w:style>
  <w:style w:type="character" w:customStyle="1" w:styleId="wacimagecontainer">
    <w:name w:val="wacimagecontainer"/>
    <w:basedOn w:val="Carpredefinitoparagrafo"/>
    <w:rsid w:val="00F221CF"/>
  </w:style>
  <w:style w:type="paragraph" w:customStyle="1" w:styleId="xmsonormal">
    <w:name w:val="x_msonormal"/>
    <w:basedOn w:val="Normale"/>
    <w:rsid w:val="008F5B98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CAPONI ROBERTO</dc:creator>
  <cp:lastModifiedBy>Francesca Fiorucci</cp:lastModifiedBy>
  <cp:revision>70</cp:revision>
  <cp:lastPrinted>2022-05-24T00:07:00Z</cp:lastPrinted>
  <dcterms:created xsi:type="dcterms:W3CDTF">2026-05-28T07:48:00Z</dcterms:created>
  <dcterms:modified xsi:type="dcterms:W3CDTF">2026-05-28T09:15:00Z</dcterms:modified>
</cp:coreProperties>
</file>