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29819" w14:textId="62DF5366" w:rsidR="00440571" w:rsidRDefault="00440571" w:rsidP="00440571">
      <w:pPr>
        <w:shd w:val="clear" w:color="auto" w:fill="FFFFFF"/>
        <w:spacing w:after="0" w:line="240" w:lineRule="auto"/>
        <w:outlineLvl w:val="0"/>
        <w:rPr>
          <w:rFonts w:cs="Calibri"/>
        </w:rPr>
      </w:pPr>
      <w:r w:rsidRPr="00394B2E">
        <w:rPr>
          <w:b/>
          <w:bCs/>
          <w:sz w:val="32"/>
          <w:szCs w:val="32"/>
        </w:rPr>
        <w:t xml:space="preserve"> </w:t>
      </w:r>
      <w:r w:rsidR="00423068">
        <w:rPr>
          <w:b/>
          <w:bCs/>
          <w:color w:val="275317"/>
          <w:sz w:val="32"/>
          <w:szCs w:val="32"/>
          <w:bdr w:val="single" w:sz="4" w:space="0" w:color="auto"/>
        </w:rPr>
        <w:t xml:space="preserve"> Versamento saldo iva </w:t>
      </w:r>
      <w:r w:rsidRPr="00423068">
        <w:rPr>
          <w:b/>
          <w:bCs/>
          <w:color w:val="275317"/>
          <w:sz w:val="32"/>
          <w:szCs w:val="32"/>
          <w:bdr w:val="single" w:sz="4" w:space="0" w:color="auto"/>
        </w:rPr>
        <w:t>202</w:t>
      </w:r>
      <w:r w:rsidR="00423068">
        <w:rPr>
          <w:b/>
          <w:bCs/>
          <w:color w:val="275317"/>
          <w:sz w:val="32"/>
          <w:szCs w:val="32"/>
          <w:bdr w:val="single" w:sz="4" w:space="0" w:color="auto"/>
        </w:rPr>
        <w:t>5</w:t>
      </w:r>
      <w:r w:rsidRPr="00423068">
        <w:rPr>
          <w:b/>
          <w:bCs/>
          <w:color w:val="275317"/>
          <w:sz w:val="32"/>
          <w:szCs w:val="32"/>
          <w:bdr w:val="single" w:sz="4" w:space="0" w:color="auto"/>
        </w:rPr>
        <w:t xml:space="preserve"> </w:t>
      </w:r>
      <w:r w:rsidRPr="00423068">
        <w:rPr>
          <w:rFonts w:ascii="Aptos" w:eastAsia="Times New Roman" w:hAnsi="Aptos" w:cs="Open Sans"/>
          <w:b/>
          <w:bCs/>
          <w:color w:val="275317"/>
          <w:kern w:val="36"/>
          <w:sz w:val="32"/>
          <w:szCs w:val="32"/>
          <w:u w:val="single"/>
          <w:bdr w:val="single" w:sz="4" w:space="0" w:color="auto"/>
          <w:lang w:eastAsia="it-IT"/>
        </w:rPr>
        <w:br/>
      </w:r>
    </w:p>
    <w:p w14:paraId="2D99A93F" w14:textId="52765195" w:rsidR="00440571" w:rsidRPr="00394B2E" w:rsidRDefault="00440571" w:rsidP="00440571">
      <w:pPr>
        <w:spacing w:after="0" w:line="240" w:lineRule="auto"/>
        <w:jc w:val="both"/>
        <w:rPr>
          <w:rFonts w:eastAsia="Georgia" w:cs="Calibri"/>
          <w:sz w:val="24"/>
          <w:szCs w:val="24"/>
        </w:rPr>
      </w:pPr>
      <w:bookmarkStart w:id="0" w:name="_4lv0y4nhj4zu" w:colFirst="0" w:colLast="0"/>
      <w:bookmarkEnd w:id="0"/>
      <w:r w:rsidRPr="00394B2E">
        <w:rPr>
          <w:rFonts w:eastAsia="Georgia" w:cs="Calibri"/>
          <w:sz w:val="24"/>
          <w:szCs w:val="24"/>
        </w:rPr>
        <w:t>Il saldo IVA risultante dalla dichiarazione</w:t>
      </w:r>
      <w:r w:rsidR="00423068">
        <w:rPr>
          <w:rFonts w:eastAsia="Georgia" w:cs="Calibri"/>
          <w:sz w:val="24"/>
          <w:szCs w:val="24"/>
        </w:rPr>
        <w:t xml:space="preserve"> IVA2026</w:t>
      </w:r>
      <w:r w:rsidRPr="00394B2E">
        <w:rPr>
          <w:rFonts w:eastAsia="Georgia" w:cs="Calibri"/>
          <w:sz w:val="24"/>
          <w:szCs w:val="24"/>
        </w:rPr>
        <w:t xml:space="preserve"> deve essere versato entro il 16 marzo 2026, se superiore a 10,33 euro.</w:t>
      </w:r>
    </w:p>
    <w:p w14:paraId="7AFE9C51" w14:textId="77777777" w:rsidR="00440571" w:rsidRPr="00394B2E" w:rsidRDefault="00440571" w:rsidP="00440571">
      <w:pPr>
        <w:pStyle w:val="Titolo3"/>
        <w:keepNext w:val="0"/>
        <w:keepLines w:val="0"/>
        <w:spacing w:before="0" w:after="0" w:line="240" w:lineRule="auto"/>
        <w:jc w:val="both"/>
        <w:rPr>
          <w:rFonts w:eastAsia="Georgia" w:cs="Calibri"/>
          <w:color w:val="000000"/>
          <w:sz w:val="24"/>
          <w:szCs w:val="24"/>
        </w:rPr>
      </w:pPr>
      <w:bookmarkStart w:id="1" w:name="_snu938tlpw26" w:colFirst="0" w:colLast="0"/>
      <w:bookmarkEnd w:id="1"/>
      <w:r w:rsidRPr="00394B2E">
        <w:rPr>
          <w:rFonts w:eastAsia="Georgia" w:cs="Calibri"/>
          <w:color w:val="000000"/>
          <w:sz w:val="24"/>
          <w:szCs w:val="24"/>
        </w:rPr>
        <w:t>È possibile:</w:t>
      </w:r>
    </w:p>
    <w:p w14:paraId="14BFC5BE" w14:textId="77777777" w:rsidR="00440571" w:rsidRPr="00394B2E" w:rsidRDefault="00440571" w:rsidP="00440571">
      <w:pPr>
        <w:numPr>
          <w:ilvl w:val="0"/>
          <w:numId w:val="6"/>
        </w:numPr>
        <w:spacing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rateizzare il pagamento</w:t>
      </w:r>
    </w:p>
    <w:p w14:paraId="1C11B64F" w14:textId="77777777" w:rsidR="00440571" w:rsidRPr="00394B2E" w:rsidRDefault="00440571" w:rsidP="00440571">
      <w:pPr>
        <w:numPr>
          <w:ilvl w:val="0"/>
          <w:numId w:val="6"/>
        </w:numPr>
        <w:spacing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differire al 30 giugno 2026 con maggiorazione dello 0,40% per mese o frazione;</w:t>
      </w:r>
    </w:p>
    <w:p w14:paraId="6E8BB596" w14:textId="77777777" w:rsidR="00440571" w:rsidRPr="00394B2E" w:rsidRDefault="00440571" w:rsidP="00440571">
      <w:pPr>
        <w:numPr>
          <w:ilvl w:val="0"/>
          <w:numId w:val="6"/>
        </w:numPr>
        <w:spacing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differire ulteriormente al 30 luglio 2026 con ulteriore 0,40%</w:t>
      </w:r>
    </w:p>
    <w:p w14:paraId="00C220E0" w14:textId="77777777" w:rsidR="00440571" w:rsidRPr="00394B2E" w:rsidRDefault="00440571" w:rsidP="00440571">
      <w:pPr>
        <w:spacing w:before="120"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La maggiorazione si applica solo sulla parte non compensata.</w:t>
      </w:r>
    </w:p>
    <w:p w14:paraId="3273DBB6" w14:textId="77777777" w:rsidR="00440571" w:rsidRDefault="00440571" w:rsidP="00440571">
      <w:pPr>
        <w:spacing w:after="0" w:line="240" w:lineRule="auto"/>
        <w:jc w:val="both"/>
        <w:rPr>
          <w:rFonts w:eastAsia="Georgia" w:cs="Calibri"/>
          <w:b/>
          <w:bCs/>
          <w:color w:val="124F1A"/>
          <w:sz w:val="24"/>
          <w:szCs w:val="24"/>
        </w:rPr>
      </w:pPr>
    </w:p>
    <w:p w14:paraId="21C0A0A6" w14:textId="77777777" w:rsidR="00440571" w:rsidRPr="00394B2E" w:rsidRDefault="00440571" w:rsidP="00440571">
      <w:pPr>
        <w:spacing w:after="0" w:line="240" w:lineRule="auto"/>
        <w:jc w:val="both"/>
        <w:rPr>
          <w:rFonts w:eastAsia="Georgia" w:cs="Calibri"/>
          <w:b/>
          <w:bCs/>
          <w:color w:val="124F1A"/>
          <w:sz w:val="24"/>
          <w:szCs w:val="24"/>
        </w:rPr>
      </w:pPr>
      <w:r w:rsidRPr="00394B2E">
        <w:rPr>
          <w:rFonts w:eastAsia="Georgia" w:cs="Calibri"/>
          <w:b/>
          <w:bCs/>
          <w:color w:val="124F1A"/>
          <w:sz w:val="24"/>
          <w:szCs w:val="24"/>
        </w:rPr>
        <w:t>Rateizzazione</w:t>
      </w:r>
    </w:p>
    <w:p w14:paraId="75DFC2E0" w14:textId="77777777" w:rsidR="00440571" w:rsidRPr="00394B2E" w:rsidRDefault="00440571" w:rsidP="00440571">
      <w:pPr>
        <w:spacing w:after="12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color w:val="353535"/>
          <w:sz w:val="24"/>
          <w:szCs w:val="24"/>
        </w:rPr>
        <w:t xml:space="preserve">I </w:t>
      </w:r>
      <w:r w:rsidRPr="00394B2E">
        <w:rPr>
          <w:rFonts w:eastAsia="Georgia" w:cs="Calibri"/>
          <w:sz w:val="24"/>
          <w:szCs w:val="24"/>
        </w:rPr>
        <w:t>contribuenti che presentano il modello Iva 2026 possono versare il saldo Iva con rate di uguale importo. La scelta per il versamento rateale relativamente a saldo e acconti può avvenire per comportamenti concludenti (</w:t>
      </w:r>
      <w:r w:rsidRPr="00394B2E">
        <w:rPr>
          <w:rFonts w:eastAsia="Georgia" w:cs="Calibri"/>
          <w:sz w:val="24"/>
          <w:szCs w:val="24"/>
          <w:u w:val="single"/>
        </w:rPr>
        <w:t>Dlgs 1/2024</w:t>
      </w:r>
      <w:r w:rsidRPr="00394B2E">
        <w:rPr>
          <w:rFonts w:eastAsia="Georgia" w:cs="Calibri"/>
          <w:sz w:val="24"/>
          <w:szCs w:val="24"/>
        </w:rPr>
        <w:t>, «Decreto Semplificazioni adempimenti tributari», di modifica dell’</w:t>
      </w:r>
      <w:r w:rsidRPr="00394B2E">
        <w:rPr>
          <w:rFonts w:eastAsia="Georgia" w:cs="Calibri"/>
          <w:sz w:val="24"/>
          <w:szCs w:val="24"/>
          <w:u w:val="single"/>
        </w:rPr>
        <w:t>articolo 20 Dlgs 241/1997</w:t>
      </w:r>
      <w:r w:rsidRPr="00394B2E">
        <w:rPr>
          <w:rFonts w:eastAsia="Georgia" w:cs="Calibri"/>
          <w:sz w:val="24"/>
          <w:szCs w:val="24"/>
        </w:rPr>
        <w:t>).</w:t>
      </w:r>
    </w:p>
    <w:p w14:paraId="24440745" w14:textId="542A4E19" w:rsidR="00440571" w:rsidRPr="00394B2E" w:rsidRDefault="00440571" w:rsidP="00440571">
      <w:pPr>
        <w:spacing w:line="384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noProof/>
          <w:color w:val="353535"/>
          <w:sz w:val="24"/>
          <w:szCs w:val="24"/>
        </w:rPr>
        <w:drawing>
          <wp:inline distT="0" distB="0" distL="0" distR="0" wp14:anchorId="37D67026" wp14:editId="21530BC2">
            <wp:extent cx="5732145" cy="1268095"/>
            <wp:effectExtent l="0" t="0" r="1905" b="8255"/>
            <wp:docPr id="1506659544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4" b="10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B5E9" w14:textId="77777777" w:rsidR="00440571" w:rsidRPr="00394B2E" w:rsidRDefault="00440571" w:rsidP="00440571">
      <w:pPr>
        <w:spacing w:after="0" w:line="240" w:lineRule="auto"/>
        <w:jc w:val="both"/>
        <w:outlineLvl w:val="2"/>
        <w:rPr>
          <w:rFonts w:eastAsia="Times New Roman" w:cs="Calibri"/>
          <w:b/>
          <w:bCs/>
          <w:color w:val="124F1A"/>
          <w:sz w:val="24"/>
          <w:szCs w:val="24"/>
        </w:rPr>
      </w:pPr>
      <w:r w:rsidRPr="00394B2E">
        <w:rPr>
          <w:rFonts w:eastAsia="Times New Roman" w:cs="Calibri"/>
          <w:b/>
          <w:bCs/>
          <w:color w:val="124F1A"/>
          <w:sz w:val="24"/>
          <w:szCs w:val="24"/>
        </w:rPr>
        <w:t>Ravvedimento operoso – Omesso o insufficiente versamento del saldo IVA annuale</w:t>
      </w:r>
    </w:p>
    <w:p w14:paraId="4E6A8F4C" w14:textId="77777777" w:rsidR="00440571" w:rsidRPr="00C017AD" w:rsidRDefault="00440571" w:rsidP="00440571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C017AD">
        <w:rPr>
          <w:rFonts w:eastAsia="Times New Roman" w:cs="Calibri"/>
          <w:sz w:val="24"/>
          <w:szCs w:val="24"/>
        </w:rPr>
        <w:t>In caso di omesso o insufficiente versamento del saldo IVA annuale a debito, il contribuente può avvalersi dell’istituto del ravvedimento operoso, ai sensi dell’art. 13 del D.Lgs. n. 472/1997, al fine di regolarizzare spontaneamente la propria posizione.</w:t>
      </w:r>
    </w:p>
    <w:p w14:paraId="2C52E86E" w14:textId="77777777" w:rsidR="00440571" w:rsidRDefault="00440571" w:rsidP="00440571">
      <w:pPr>
        <w:pStyle w:val="Titolo2"/>
        <w:keepNext w:val="0"/>
        <w:keepLines w:val="0"/>
        <w:spacing w:before="0" w:after="0" w:line="240" w:lineRule="auto"/>
        <w:rPr>
          <w:rFonts w:ascii="Calibri" w:eastAsia="Andika" w:hAnsi="Calibri" w:cs="Calibri"/>
          <w:b/>
          <w:bCs/>
          <w:color w:val="124F1A"/>
          <w:sz w:val="24"/>
          <w:szCs w:val="24"/>
        </w:rPr>
      </w:pPr>
      <w:bookmarkStart w:id="2" w:name="_GoBack"/>
      <w:bookmarkEnd w:id="2"/>
    </w:p>
    <w:sectPr w:rsidR="00440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ik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C40B2"/>
    <w:multiLevelType w:val="hybridMultilevel"/>
    <w:tmpl w:val="76761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4E65"/>
    <w:multiLevelType w:val="hybridMultilevel"/>
    <w:tmpl w:val="FE7EC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1279"/>
    <w:multiLevelType w:val="multilevel"/>
    <w:tmpl w:val="66400F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0849DB"/>
    <w:multiLevelType w:val="hybridMultilevel"/>
    <w:tmpl w:val="069E5B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9651B"/>
    <w:multiLevelType w:val="multilevel"/>
    <w:tmpl w:val="B554EB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562B44"/>
    <w:multiLevelType w:val="hybridMultilevel"/>
    <w:tmpl w:val="008AF7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D15BA"/>
    <w:multiLevelType w:val="multilevel"/>
    <w:tmpl w:val="30989B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6B08EA"/>
    <w:multiLevelType w:val="multilevel"/>
    <w:tmpl w:val="A44686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2C58A5"/>
    <w:multiLevelType w:val="multilevel"/>
    <w:tmpl w:val="F35E02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BA15DB"/>
    <w:multiLevelType w:val="hybridMultilevel"/>
    <w:tmpl w:val="30CC90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13D6F"/>
    <w:multiLevelType w:val="hybridMultilevel"/>
    <w:tmpl w:val="F2BE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E"/>
    <w:rsid w:val="000D2CBB"/>
    <w:rsid w:val="000D7FE5"/>
    <w:rsid w:val="0038602F"/>
    <w:rsid w:val="00423068"/>
    <w:rsid w:val="00440571"/>
    <w:rsid w:val="00585C70"/>
    <w:rsid w:val="005E0479"/>
    <w:rsid w:val="00821C7A"/>
    <w:rsid w:val="00B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1AB5"/>
  <w15:chartTrackingRefBased/>
  <w15:docId w15:val="{C7FEEB4E-0CF6-47EA-BA8F-EEE0FD4C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571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7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714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14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14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14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14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14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14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714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14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14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148E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0D7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7FE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D7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4057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05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Mangione</dc:creator>
  <cp:keywords/>
  <dc:description/>
  <cp:lastModifiedBy>collaboratore</cp:lastModifiedBy>
  <cp:revision>2</cp:revision>
  <cp:lastPrinted>2026-03-03T08:16:00Z</cp:lastPrinted>
  <dcterms:created xsi:type="dcterms:W3CDTF">2026-03-03T08:15:00Z</dcterms:created>
  <dcterms:modified xsi:type="dcterms:W3CDTF">2026-03-05T09:37:00Z</dcterms:modified>
</cp:coreProperties>
</file>