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6079" w14:textId="77777777" w:rsidR="006D2418" w:rsidRDefault="006D2418" w:rsidP="006D2418">
      <w:pPr>
        <w:pStyle w:val="Titolo"/>
        <w:rPr>
          <w:color w:val="000000" w:themeColor="text1"/>
          <w:sz w:val="44"/>
          <w:szCs w:val="44"/>
        </w:rPr>
      </w:pPr>
    </w:p>
    <w:p w14:paraId="449BAD6A" w14:textId="77777777" w:rsidR="00882F69" w:rsidRDefault="00882F69" w:rsidP="006D2418">
      <w:pPr>
        <w:pStyle w:val="Titolo"/>
        <w:rPr>
          <w:color w:val="000000" w:themeColor="text1"/>
          <w:sz w:val="44"/>
          <w:szCs w:val="44"/>
        </w:rPr>
      </w:pPr>
    </w:p>
    <w:p w14:paraId="1B06EABF" w14:textId="77777777" w:rsidR="00882F69" w:rsidRDefault="00882F69" w:rsidP="006D2418">
      <w:pPr>
        <w:pStyle w:val="Titolo"/>
        <w:rPr>
          <w:color w:val="000000" w:themeColor="text1"/>
          <w:sz w:val="44"/>
          <w:szCs w:val="44"/>
        </w:rPr>
      </w:pPr>
    </w:p>
    <w:p w14:paraId="3ABF81DD" w14:textId="2358A6E2" w:rsidR="00B260C1" w:rsidRPr="006D2418" w:rsidRDefault="00B260C1" w:rsidP="006D2418">
      <w:pPr>
        <w:pStyle w:val="Titolo"/>
        <w:rPr>
          <w:color w:val="000000" w:themeColor="text1"/>
          <w:sz w:val="44"/>
          <w:szCs w:val="44"/>
        </w:rPr>
      </w:pPr>
      <w:r w:rsidRPr="006D2418">
        <w:rPr>
          <w:color w:val="000000" w:themeColor="text1"/>
          <w:sz w:val="44"/>
          <w:szCs w:val="44"/>
        </w:rPr>
        <w:t>CIRCOLARE INFORMATIVA CONFAGRICOLTURA</w:t>
      </w:r>
    </w:p>
    <w:p w14:paraId="2988207E" w14:textId="77777777" w:rsidR="006D2418" w:rsidRDefault="006D2418" w:rsidP="006D2418">
      <w:pPr>
        <w:pStyle w:val="Titolo"/>
        <w:rPr>
          <w:sz w:val="44"/>
          <w:szCs w:val="44"/>
        </w:rPr>
      </w:pPr>
    </w:p>
    <w:p w14:paraId="5FE5CC95" w14:textId="168FE670" w:rsidR="00B260C1" w:rsidRPr="006D2418" w:rsidRDefault="00B260C1" w:rsidP="006D2418">
      <w:pPr>
        <w:pStyle w:val="Titolo"/>
        <w:rPr>
          <w:sz w:val="44"/>
          <w:szCs w:val="44"/>
        </w:rPr>
      </w:pPr>
      <w:r w:rsidRPr="006D2418">
        <w:rPr>
          <w:sz w:val="44"/>
          <w:szCs w:val="44"/>
        </w:rPr>
        <w:t>RENTRI – Obblighi e adempimenti per le aziende agricole</w:t>
      </w:r>
    </w:p>
    <w:p w14:paraId="0DE64D0B" w14:textId="77777777" w:rsidR="00B260C1" w:rsidRPr="00293A2C" w:rsidRDefault="00B260C1" w:rsidP="006D2418">
      <w:pPr>
        <w:pStyle w:val="Titolo"/>
        <w:rPr>
          <w:i/>
          <w:iCs/>
          <w:color w:val="auto"/>
          <w:sz w:val="28"/>
          <w:szCs w:val="28"/>
        </w:rPr>
      </w:pPr>
      <w:r w:rsidRPr="00293A2C">
        <w:rPr>
          <w:i/>
          <w:iCs/>
          <w:color w:val="auto"/>
          <w:sz w:val="28"/>
          <w:szCs w:val="28"/>
        </w:rPr>
        <w:t>Chiarimenti normativi e operativi – aggiornamento 2026</w:t>
      </w:r>
    </w:p>
    <w:p w14:paraId="48222BBA" w14:textId="77777777" w:rsidR="00B310D9" w:rsidRDefault="00B310D9" w:rsidP="00B260C1">
      <w:pPr>
        <w:rPr>
          <w:b/>
          <w:bCs/>
          <w:i/>
          <w:iCs/>
        </w:rPr>
      </w:pPr>
    </w:p>
    <w:p w14:paraId="69DAC65C" w14:textId="77777777" w:rsidR="00882F69" w:rsidRDefault="00882F69" w:rsidP="00B310D9">
      <w:pPr>
        <w:jc w:val="right"/>
        <w:rPr>
          <w:b/>
          <w:bCs/>
          <w:i/>
          <w:iCs/>
          <w:sz w:val="24"/>
          <w:szCs w:val="24"/>
        </w:rPr>
      </w:pPr>
    </w:p>
    <w:p w14:paraId="46C09CC8" w14:textId="77777777" w:rsidR="00882F69" w:rsidRDefault="00882F69" w:rsidP="00B310D9">
      <w:pPr>
        <w:jc w:val="right"/>
        <w:rPr>
          <w:b/>
          <w:bCs/>
          <w:i/>
          <w:iCs/>
          <w:sz w:val="24"/>
          <w:szCs w:val="24"/>
        </w:rPr>
      </w:pPr>
    </w:p>
    <w:p w14:paraId="7AB08F40" w14:textId="77777777" w:rsidR="00882F69" w:rsidRDefault="00882F69" w:rsidP="00B310D9">
      <w:pPr>
        <w:jc w:val="right"/>
        <w:rPr>
          <w:b/>
          <w:bCs/>
          <w:i/>
          <w:iCs/>
          <w:sz w:val="24"/>
          <w:szCs w:val="24"/>
        </w:rPr>
      </w:pPr>
    </w:p>
    <w:sdt>
      <w:sdtPr>
        <w:rPr>
          <w:caps w:val="0"/>
          <w:color w:val="auto"/>
          <w:spacing w:val="0"/>
          <w:sz w:val="20"/>
          <w:szCs w:val="20"/>
        </w:rPr>
        <w:id w:val="-416013618"/>
        <w:docPartObj>
          <w:docPartGallery w:val="Table of Contents"/>
          <w:docPartUnique/>
        </w:docPartObj>
      </w:sdtPr>
      <w:sdtEndPr>
        <w:rPr>
          <w:b/>
          <w:bCs/>
        </w:rPr>
      </w:sdtEndPr>
      <w:sdtContent>
        <w:p w14:paraId="0F5D9A4F" w14:textId="1A5F9604" w:rsidR="00882F69" w:rsidRDefault="00882F69">
          <w:pPr>
            <w:pStyle w:val="Titolosommario"/>
          </w:pPr>
          <w:r>
            <w:t>Sommario</w:t>
          </w:r>
        </w:p>
        <w:p w14:paraId="3AEBAF43" w14:textId="0B1AB360" w:rsidR="00D646F4" w:rsidRDefault="00882F69">
          <w:pPr>
            <w:pStyle w:val="Sommario1"/>
            <w:tabs>
              <w:tab w:val="right" w:leader="dot" w:pos="9628"/>
            </w:tabs>
            <w:rPr>
              <w:rFonts w:eastAsiaTheme="minorEastAsia"/>
              <w:noProof/>
              <w:sz w:val="24"/>
              <w:szCs w:val="24"/>
              <w:lang w:eastAsia="it-IT"/>
            </w:rPr>
          </w:pPr>
          <w:r>
            <w:fldChar w:fldCharType="begin"/>
          </w:r>
          <w:r>
            <w:instrText xml:space="preserve"> TOC \o "1-3" \h \z \u </w:instrText>
          </w:r>
          <w:r>
            <w:fldChar w:fldCharType="separate"/>
          </w:r>
          <w:hyperlink w:anchor="_Toc220579118" w:history="1">
            <w:r w:rsidR="00D646F4" w:rsidRPr="005417A2">
              <w:rPr>
                <w:rStyle w:val="Collegamentoipertestuale"/>
                <w:rFonts w:cstheme="minorHAnsi"/>
                <w:noProof/>
              </w:rPr>
              <w:t>1. Premessa e finalità</w:t>
            </w:r>
            <w:r w:rsidR="00D646F4">
              <w:rPr>
                <w:noProof/>
                <w:webHidden/>
              </w:rPr>
              <w:tab/>
            </w:r>
            <w:r w:rsidR="00D646F4">
              <w:rPr>
                <w:noProof/>
                <w:webHidden/>
              </w:rPr>
              <w:fldChar w:fldCharType="begin"/>
            </w:r>
            <w:r w:rsidR="00D646F4">
              <w:rPr>
                <w:noProof/>
                <w:webHidden/>
              </w:rPr>
              <w:instrText xml:space="preserve"> PAGEREF _Toc220579118 \h </w:instrText>
            </w:r>
            <w:r w:rsidR="00D646F4">
              <w:rPr>
                <w:noProof/>
                <w:webHidden/>
              </w:rPr>
            </w:r>
            <w:r w:rsidR="00D646F4">
              <w:rPr>
                <w:noProof/>
                <w:webHidden/>
              </w:rPr>
              <w:fldChar w:fldCharType="separate"/>
            </w:r>
            <w:r w:rsidR="009C0951">
              <w:rPr>
                <w:noProof/>
                <w:webHidden/>
              </w:rPr>
              <w:t>2</w:t>
            </w:r>
            <w:r w:rsidR="00D646F4">
              <w:rPr>
                <w:noProof/>
                <w:webHidden/>
              </w:rPr>
              <w:fldChar w:fldCharType="end"/>
            </w:r>
          </w:hyperlink>
        </w:p>
        <w:p w14:paraId="7EAF76BA" w14:textId="5F7143D9" w:rsidR="00D646F4" w:rsidRDefault="00D646F4">
          <w:pPr>
            <w:pStyle w:val="Sommario1"/>
            <w:tabs>
              <w:tab w:val="right" w:leader="dot" w:pos="9628"/>
            </w:tabs>
            <w:rPr>
              <w:rFonts w:eastAsiaTheme="minorEastAsia"/>
              <w:noProof/>
              <w:sz w:val="24"/>
              <w:szCs w:val="24"/>
              <w:lang w:eastAsia="it-IT"/>
            </w:rPr>
          </w:pPr>
          <w:hyperlink w:anchor="_Toc220579119" w:history="1">
            <w:r w:rsidRPr="005417A2">
              <w:rPr>
                <w:rStyle w:val="Collegamentoipertestuale"/>
                <w:rFonts w:cstheme="minorHAnsi"/>
                <w:noProof/>
              </w:rPr>
              <w:t>2. Rifiuti agricoli, Rentri: esentati dall'iscrizione gli agricoltori</w:t>
            </w:r>
            <w:r>
              <w:rPr>
                <w:noProof/>
                <w:webHidden/>
              </w:rPr>
              <w:tab/>
            </w:r>
            <w:r>
              <w:rPr>
                <w:noProof/>
                <w:webHidden/>
              </w:rPr>
              <w:fldChar w:fldCharType="begin"/>
            </w:r>
            <w:r>
              <w:rPr>
                <w:noProof/>
                <w:webHidden/>
              </w:rPr>
              <w:instrText xml:space="preserve"> PAGEREF _Toc220579119 \h </w:instrText>
            </w:r>
            <w:r>
              <w:rPr>
                <w:noProof/>
                <w:webHidden/>
              </w:rPr>
            </w:r>
            <w:r>
              <w:rPr>
                <w:noProof/>
                <w:webHidden/>
              </w:rPr>
              <w:fldChar w:fldCharType="separate"/>
            </w:r>
            <w:r w:rsidR="009C0951">
              <w:rPr>
                <w:noProof/>
                <w:webHidden/>
              </w:rPr>
              <w:t>2</w:t>
            </w:r>
            <w:r>
              <w:rPr>
                <w:noProof/>
                <w:webHidden/>
              </w:rPr>
              <w:fldChar w:fldCharType="end"/>
            </w:r>
          </w:hyperlink>
        </w:p>
        <w:p w14:paraId="2C6AB229" w14:textId="41E919EF" w:rsidR="00D646F4" w:rsidRDefault="00D646F4">
          <w:pPr>
            <w:pStyle w:val="Sommario1"/>
            <w:tabs>
              <w:tab w:val="right" w:leader="dot" w:pos="9628"/>
            </w:tabs>
            <w:rPr>
              <w:rFonts w:eastAsiaTheme="minorEastAsia"/>
              <w:noProof/>
              <w:sz w:val="24"/>
              <w:szCs w:val="24"/>
              <w:lang w:eastAsia="it-IT"/>
            </w:rPr>
          </w:pPr>
          <w:hyperlink w:anchor="_Toc220579120" w:history="1">
            <w:r w:rsidRPr="005417A2">
              <w:rPr>
                <w:rStyle w:val="Collegamentoipertestuale"/>
                <w:noProof/>
              </w:rPr>
              <w:t>3. Già iscritti: bisogna cancellarsi</w:t>
            </w:r>
            <w:r>
              <w:rPr>
                <w:noProof/>
                <w:webHidden/>
              </w:rPr>
              <w:tab/>
            </w:r>
            <w:r>
              <w:rPr>
                <w:noProof/>
                <w:webHidden/>
              </w:rPr>
              <w:fldChar w:fldCharType="begin"/>
            </w:r>
            <w:r>
              <w:rPr>
                <w:noProof/>
                <w:webHidden/>
              </w:rPr>
              <w:instrText xml:space="preserve"> PAGEREF _Toc220579120 \h </w:instrText>
            </w:r>
            <w:r>
              <w:rPr>
                <w:noProof/>
                <w:webHidden/>
              </w:rPr>
            </w:r>
            <w:r>
              <w:rPr>
                <w:noProof/>
                <w:webHidden/>
              </w:rPr>
              <w:fldChar w:fldCharType="separate"/>
            </w:r>
            <w:r w:rsidR="009C0951">
              <w:rPr>
                <w:noProof/>
                <w:webHidden/>
              </w:rPr>
              <w:t>3</w:t>
            </w:r>
            <w:r>
              <w:rPr>
                <w:noProof/>
                <w:webHidden/>
              </w:rPr>
              <w:fldChar w:fldCharType="end"/>
            </w:r>
          </w:hyperlink>
        </w:p>
        <w:p w14:paraId="14419AA6" w14:textId="316D46BE" w:rsidR="00D646F4" w:rsidRDefault="00D646F4">
          <w:pPr>
            <w:pStyle w:val="Sommario1"/>
            <w:tabs>
              <w:tab w:val="right" w:leader="dot" w:pos="9628"/>
            </w:tabs>
            <w:rPr>
              <w:rFonts w:eastAsiaTheme="minorEastAsia"/>
              <w:noProof/>
              <w:sz w:val="24"/>
              <w:szCs w:val="24"/>
              <w:lang w:eastAsia="it-IT"/>
            </w:rPr>
          </w:pPr>
          <w:hyperlink w:anchor="_Toc220579121" w:history="1">
            <w:r w:rsidRPr="005417A2">
              <w:rPr>
                <w:rStyle w:val="Collegamentoipertestuale"/>
                <w:noProof/>
              </w:rPr>
              <w:t>4. Obbligo di registrazione per i soggetti esclusi: agricoltori</w:t>
            </w:r>
            <w:r>
              <w:rPr>
                <w:noProof/>
                <w:webHidden/>
              </w:rPr>
              <w:tab/>
            </w:r>
            <w:r>
              <w:rPr>
                <w:noProof/>
                <w:webHidden/>
              </w:rPr>
              <w:fldChar w:fldCharType="begin"/>
            </w:r>
            <w:r>
              <w:rPr>
                <w:noProof/>
                <w:webHidden/>
              </w:rPr>
              <w:instrText xml:space="preserve"> PAGEREF _Toc220579121 \h </w:instrText>
            </w:r>
            <w:r>
              <w:rPr>
                <w:noProof/>
                <w:webHidden/>
              </w:rPr>
            </w:r>
            <w:r>
              <w:rPr>
                <w:noProof/>
                <w:webHidden/>
              </w:rPr>
              <w:fldChar w:fldCharType="separate"/>
            </w:r>
            <w:r w:rsidR="009C0951">
              <w:rPr>
                <w:noProof/>
                <w:webHidden/>
              </w:rPr>
              <w:t>4</w:t>
            </w:r>
            <w:r>
              <w:rPr>
                <w:noProof/>
                <w:webHidden/>
              </w:rPr>
              <w:fldChar w:fldCharType="end"/>
            </w:r>
          </w:hyperlink>
        </w:p>
        <w:p w14:paraId="33D69E48" w14:textId="51E4E3CD" w:rsidR="00D646F4" w:rsidRDefault="00D646F4">
          <w:pPr>
            <w:pStyle w:val="Sommario1"/>
            <w:tabs>
              <w:tab w:val="right" w:leader="dot" w:pos="9628"/>
            </w:tabs>
            <w:rPr>
              <w:rFonts w:eastAsiaTheme="minorEastAsia"/>
              <w:noProof/>
              <w:sz w:val="24"/>
              <w:szCs w:val="24"/>
              <w:lang w:eastAsia="it-IT"/>
            </w:rPr>
          </w:pPr>
          <w:hyperlink w:anchor="_Toc220579122" w:history="1">
            <w:r w:rsidRPr="005417A2">
              <w:rPr>
                <w:rStyle w:val="Collegamentoipertestuale"/>
                <w:noProof/>
              </w:rPr>
              <w:t>5. Considerazioni finali</w:t>
            </w:r>
            <w:r>
              <w:rPr>
                <w:noProof/>
                <w:webHidden/>
              </w:rPr>
              <w:tab/>
            </w:r>
            <w:r>
              <w:rPr>
                <w:noProof/>
                <w:webHidden/>
              </w:rPr>
              <w:fldChar w:fldCharType="begin"/>
            </w:r>
            <w:r>
              <w:rPr>
                <w:noProof/>
                <w:webHidden/>
              </w:rPr>
              <w:instrText xml:space="preserve"> PAGEREF _Toc220579122 \h </w:instrText>
            </w:r>
            <w:r>
              <w:rPr>
                <w:noProof/>
                <w:webHidden/>
              </w:rPr>
            </w:r>
            <w:r>
              <w:rPr>
                <w:noProof/>
                <w:webHidden/>
              </w:rPr>
              <w:fldChar w:fldCharType="separate"/>
            </w:r>
            <w:r w:rsidR="009C0951">
              <w:rPr>
                <w:noProof/>
                <w:webHidden/>
              </w:rPr>
              <w:t>5</w:t>
            </w:r>
            <w:r>
              <w:rPr>
                <w:noProof/>
                <w:webHidden/>
              </w:rPr>
              <w:fldChar w:fldCharType="end"/>
            </w:r>
          </w:hyperlink>
        </w:p>
        <w:p w14:paraId="14F5791B" w14:textId="4B83110A" w:rsidR="00882F69" w:rsidRDefault="00882F69">
          <w:r>
            <w:rPr>
              <w:b/>
              <w:bCs/>
            </w:rPr>
            <w:fldChar w:fldCharType="end"/>
          </w:r>
        </w:p>
      </w:sdtContent>
    </w:sdt>
    <w:p w14:paraId="2D4F061C" w14:textId="77777777" w:rsidR="00882F69" w:rsidRDefault="00882F69" w:rsidP="00B310D9">
      <w:pPr>
        <w:jc w:val="right"/>
        <w:rPr>
          <w:sz w:val="24"/>
          <w:szCs w:val="24"/>
        </w:rPr>
      </w:pPr>
    </w:p>
    <w:p w14:paraId="03B1FDCA" w14:textId="77777777" w:rsidR="00882F69" w:rsidRDefault="00882F69" w:rsidP="00B310D9">
      <w:pPr>
        <w:jc w:val="right"/>
        <w:rPr>
          <w:sz w:val="24"/>
          <w:szCs w:val="24"/>
        </w:rPr>
      </w:pPr>
    </w:p>
    <w:p w14:paraId="6D087C3F" w14:textId="77777777" w:rsidR="00882F69" w:rsidRDefault="00882F69" w:rsidP="00B310D9">
      <w:pPr>
        <w:jc w:val="right"/>
        <w:rPr>
          <w:sz w:val="24"/>
          <w:szCs w:val="24"/>
        </w:rPr>
      </w:pPr>
    </w:p>
    <w:p w14:paraId="26B79532" w14:textId="77777777" w:rsidR="00882F69" w:rsidRDefault="00882F69" w:rsidP="00B310D9">
      <w:pPr>
        <w:jc w:val="right"/>
        <w:rPr>
          <w:sz w:val="24"/>
          <w:szCs w:val="24"/>
        </w:rPr>
      </w:pPr>
    </w:p>
    <w:p w14:paraId="0D9DCFF5" w14:textId="77777777" w:rsidR="00882F69" w:rsidRDefault="00882F69" w:rsidP="00B310D9">
      <w:pPr>
        <w:jc w:val="right"/>
        <w:rPr>
          <w:sz w:val="24"/>
          <w:szCs w:val="24"/>
        </w:rPr>
      </w:pPr>
    </w:p>
    <w:p w14:paraId="757DC9DF" w14:textId="77777777" w:rsidR="00882F69" w:rsidRPr="006D2418" w:rsidRDefault="00882F69" w:rsidP="00B310D9">
      <w:pPr>
        <w:jc w:val="right"/>
        <w:rPr>
          <w:sz w:val="24"/>
          <w:szCs w:val="24"/>
        </w:rPr>
      </w:pPr>
    </w:p>
    <w:p w14:paraId="57265B76" w14:textId="77777777" w:rsidR="00B260C1" w:rsidRPr="006D2418" w:rsidRDefault="00000000" w:rsidP="00B260C1">
      <w:pPr>
        <w:rPr>
          <w:rFonts w:cstheme="minorHAnsi"/>
          <w:sz w:val="24"/>
          <w:szCs w:val="24"/>
        </w:rPr>
      </w:pPr>
      <w:r>
        <w:rPr>
          <w:rFonts w:cstheme="minorHAnsi"/>
          <w:sz w:val="24"/>
          <w:szCs w:val="24"/>
        </w:rPr>
        <w:pict w14:anchorId="65A62315">
          <v:rect id="_x0000_i1025" style="width:0;height:1.5pt" o:hralign="center" o:hrstd="t" o:hr="t" fillcolor="#a0a0a0" stroked="f"/>
        </w:pict>
      </w:r>
    </w:p>
    <w:p w14:paraId="758FAE1B" w14:textId="77777777" w:rsidR="00B260C1" w:rsidRPr="006D2418" w:rsidRDefault="00B260C1" w:rsidP="006D2418">
      <w:pPr>
        <w:pStyle w:val="Titolo1"/>
        <w:rPr>
          <w:rFonts w:cstheme="minorHAnsi"/>
          <w:sz w:val="24"/>
          <w:szCs w:val="24"/>
        </w:rPr>
      </w:pPr>
      <w:bookmarkStart w:id="0" w:name="_Toc220579118"/>
      <w:r w:rsidRPr="006D2418">
        <w:rPr>
          <w:rFonts w:cstheme="minorHAnsi"/>
          <w:sz w:val="24"/>
          <w:szCs w:val="24"/>
        </w:rPr>
        <w:lastRenderedPageBreak/>
        <w:t>1. Premessa e finalità</w:t>
      </w:r>
      <w:bookmarkEnd w:id="0"/>
    </w:p>
    <w:p w14:paraId="241745C2" w14:textId="53DB1DF6" w:rsidR="00B260C1" w:rsidRPr="006D2418" w:rsidRDefault="00E210A9" w:rsidP="00696096">
      <w:pPr>
        <w:jc w:val="both"/>
        <w:rPr>
          <w:rFonts w:cstheme="minorHAnsi"/>
          <w:sz w:val="24"/>
          <w:szCs w:val="24"/>
        </w:rPr>
      </w:pPr>
      <w:r>
        <w:rPr>
          <w:rFonts w:cstheme="minorHAnsi"/>
          <w:sz w:val="24"/>
          <w:szCs w:val="24"/>
        </w:rPr>
        <w:t>Con la</w:t>
      </w:r>
      <w:r w:rsidR="00B260C1" w:rsidRPr="006D2418">
        <w:rPr>
          <w:rFonts w:cstheme="minorHAnsi"/>
          <w:sz w:val="24"/>
          <w:szCs w:val="24"/>
        </w:rPr>
        <w:t xml:space="preserve"> presente circolare </w:t>
      </w:r>
      <w:r>
        <w:rPr>
          <w:rFonts w:cstheme="minorHAnsi"/>
          <w:sz w:val="24"/>
          <w:szCs w:val="24"/>
        </w:rPr>
        <w:t xml:space="preserve">si intende fare chiarezza sugli </w:t>
      </w:r>
      <w:r w:rsidR="00B260C1" w:rsidRPr="006D2418">
        <w:rPr>
          <w:rFonts w:cstheme="minorHAnsi"/>
          <w:sz w:val="24"/>
          <w:szCs w:val="24"/>
        </w:rPr>
        <w:t xml:space="preserve"> obblighi connessi al RENTRI (Registro elettronico nazionale per la tracciabilità dei rifiuti), con specifico riferimento alle aziende agricole, alla luce:</w:t>
      </w:r>
    </w:p>
    <w:p w14:paraId="2BDBF85F" w14:textId="77777777" w:rsidR="00B260C1" w:rsidRPr="006D2418" w:rsidRDefault="00B260C1" w:rsidP="00696096">
      <w:pPr>
        <w:numPr>
          <w:ilvl w:val="0"/>
          <w:numId w:val="14"/>
        </w:numPr>
        <w:jc w:val="both"/>
        <w:rPr>
          <w:rFonts w:cstheme="minorHAnsi"/>
          <w:sz w:val="24"/>
          <w:szCs w:val="24"/>
        </w:rPr>
      </w:pPr>
      <w:r w:rsidRPr="006D2418">
        <w:rPr>
          <w:rFonts w:cstheme="minorHAnsi"/>
          <w:sz w:val="24"/>
          <w:szCs w:val="24"/>
        </w:rPr>
        <w:t>del D.Lgs. 152/2006 (Testo Unico Ambientale);</w:t>
      </w:r>
    </w:p>
    <w:p w14:paraId="30D426A2" w14:textId="77777777" w:rsidR="00B260C1" w:rsidRPr="006D2418" w:rsidRDefault="00B260C1" w:rsidP="00696096">
      <w:pPr>
        <w:numPr>
          <w:ilvl w:val="0"/>
          <w:numId w:val="14"/>
        </w:numPr>
        <w:jc w:val="both"/>
        <w:rPr>
          <w:rFonts w:cstheme="minorHAnsi"/>
          <w:sz w:val="24"/>
          <w:szCs w:val="24"/>
        </w:rPr>
      </w:pPr>
      <w:r w:rsidRPr="006D2418">
        <w:rPr>
          <w:rFonts w:cstheme="minorHAnsi"/>
          <w:sz w:val="24"/>
          <w:szCs w:val="24"/>
        </w:rPr>
        <w:t>del D.M. 4 aprile 2023 n. 59;</w:t>
      </w:r>
    </w:p>
    <w:p w14:paraId="55DAF1B0" w14:textId="77777777" w:rsidR="00B260C1" w:rsidRPr="006D2418" w:rsidRDefault="00B260C1" w:rsidP="00696096">
      <w:pPr>
        <w:numPr>
          <w:ilvl w:val="0"/>
          <w:numId w:val="14"/>
        </w:numPr>
        <w:jc w:val="both"/>
        <w:rPr>
          <w:rFonts w:cstheme="minorHAnsi"/>
          <w:sz w:val="24"/>
          <w:szCs w:val="24"/>
        </w:rPr>
      </w:pPr>
      <w:r w:rsidRPr="006D2418">
        <w:rPr>
          <w:rFonts w:cstheme="minorHAnsi"/>
          <w:sz w:val="24"/>
          <w:szCs w:val="24"/>
        </w:rPr>
        <w:t>dei chiarimenti applicativi intervenuti;</w:t>
      </w:r>
    </w:p>
    <w:p w14:paraId="4B76C8CD" w14:textId="77777777" w:rsidR="00B260C1" w:rsidRPr="006D2418" w:rsidRDefault="00B260C1" w:rsidP="00696096">
      <w:pPr>
        <w:numPr>
          <w:ilvl w:val="0"/>
          <w:numId w:val="14"/>
        </w:numPr>
        <w:jc w:val="both"/>
        <w:rPr>
          <w:rFonts w:cstheme="minorHAnsi"/>
          <w:sz w:val="24"/>
          <w:szCs w:val="24"/>
        </w:rPr>
      </w:pPr>
      <w:r w:rsidRPr="006D2418">
        <w:rPr>
          <w:rFonts w:cstheme="minorHAnsi"/>
          <w:sz w:val="24"/>
          <w:szCs w:val="24"/>
        </w:rPr>
        <w:t>delle novità introdotte dalla Legge di Bilancio 2026.</w:t>
      </w:r>
    </w:p>
    <w:p w14:paraId="27022E7A" w14:textId="77777777" w:rsidR="00B260C1" w:rsidRPr="006D2418" w:rsidRDefault="00B260C1" w:rsidP="00696096">
      <w:pPr>
        <w:jc w:val="both"/>
        <w:rPr>
          <w:rFonts w:cstheme="minorHAnsi"/>
          <w:sz w:val="24"/>
          <w:szCs w:val="24"/>
        </w:rPr>
      </w:pPr>
      <w:r w:rsidRPr="006D2418">
        <w:rPr>
          <w:rFonts w:cstheme="minorHAnsi"/>
          <w:sz w:val="24"/>
          <w:szCs w:val="24"/>
        </w:rPr>
        <w:t>Obiettivo della circolare è evitare interpretazioni errate e oneri impropri, fornendo alle imprese agricole indicazioni operative uniformi.</w:t>
      </w:r>
    </w:p>
    <w:p w14:paraId="19BDB52C" w14:textId="77777777" w:rsidR="00B260C1" w:rsidRPr="006D2418" w:rsidRDefault="00000000" w:rsidP="00B260C1">
      <w:pPr>
        <w:rPr>
          <w:rFonts w:cstheme="minorHAnsi"/>
          <w:sz w:val="24"/>
          <w:szCs w:val="24"/>
        </w:rPr>
      </w:pPr>
      <w:r>
        <w:rPr>
          <w:rFonts w:cstheme="minorHAnsi"/>
          <w:sz w:val="24"/>
          <w:szCs w:val="24"/>
        </w:rPr>
        <w:pict w14:anchorId="319CD56A">
          <v:rect id="_x0000_i1026" style="width:0;height:1.5pt" o:hralign="center" o:hrstd="t" o:hr="t" fillcolor="#a0a0a0" stroked="f"/>
        </w:pict>
      </w:r>
    </w:p>
    <w:p w14:paraId="17F51D37" w14:textId="3C703597" w:rsidR="008F54C8" w:rsidRPr="006D2418" w:rsidRDefault="00B260C1" w:rsidP="006D2418">
      <w:pPr>
        <w:pStyle w:val="Titolo1"/>
        <w:rPr>
          <w:rFonts w:cstheme="minorHAnsi"/>
          <w:sz w:val="24"/>
          <w:szCs w:val="24"/>
        </w:rPr>
      </w:pPr>
      <w:bookmarkStart w:id="1" w:name="_Toc220579119"/>
      <w:r w:rsidRPr="006D2418">
        <w:rPr>
          <w:rFonts w:cstheme="minorHAnsi"/>
          <w:sz w:val="24"/>
          <w:szCs w:val="24"/>
        </w:rPr>
        <w:t>2</w:t>
      </w:r>
      <w:r w:rsidR="006D2418" w:rsidRPr="006D2418">
        <w:rPr>
          <w:rFonts w:cstheme="minorHAnsi"/>
          <w:sz w:val="24"/>
          <w:szCs w:val="24"/>
        </w:rPr>
        <w:t xml:space="preserve">. </w:t>
      </w:r>
      <w:r w:rsidR="008F54C8" w:rsidRPr="006D2418">
        <w:rPr>
          <w:rFonts w:cstheme="minorHAnsi"/>
          <w:sz w:val="24"/>
          <w:szCs w:val="24"/>
        </w:rPr>
        <w:t>Rifiuti agricoli, Rentri: esentati dall'iscrizione gli agricoltori</w:t>
      </w:r>
      <w:bookmarkEnd w:id="1"/>
    </w:p>
    <w:p w14:paraId="75F530D4" w14:textId="77777777" w:rsidR="008F54C8" w:rsidRPr="003717E9" w:rsidRDefault="008F54C8" w:rsidP="00696096">
      <w:pPr>
        <w:jc w:val="both"/>
        <w:rPr>
          <w:rFonts w:cstheme="minorHAnsi"/>
          <w:b/>
          <w:bCs/>
          <w:sz w:val="24"/>
          <w:szCs w:val="24"/>
        </w:rPr>
      </w:pPr>
      <w:r w:rsidRPr="006B2060">
        <w:rPr>
          <w:rFonts w:cstheme="minorHAnsi"/>
          <w:b/>
          <w:bCs/>
          <w:sz w:val="24"/>
          <w:szCs w:val="24"/>
        </w:rPr>
        <w:t>Restano in capo alle imprese riconosciute come produttrici di rifiuti pericolosi solo gli obblighi di tracciabilità in forma semplificata. Nessuna formalità invece per chi ha meno di ottomila euro annui di fatturato</w:t>
      </w:r>
    </w:p>
    <w:p w14:paraId="13D0247C" w14:textId="77777777" w:rsidR="006D2418" w:rsidRPr="006D2418" w:rsidRDefault="006D2418" w:rsidP="00696096">
      <w:pPr>
        <w:shd w:val="clear" w:color="auto" w:fill="FFFFFF"/>
        <w:spacing w:before="0"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color w:val="000000" w:themeColor="text1"/>
          <w:kern w:val="0"/>
          <w:sz w:val="24"/>
          <w:szCs w:val="24"/>
          <w:lang w:eastAsia="it-IT"/>
          <w14:ligatures w14:val="none"/>
        </w:rPr>
        <w:t>La Legge 199 del 30/12/2025 pubblicata sulla Gazzetta Ufficiale n.301 del 30/12/2025 ha sostituito il comma 3-bis dell’articolo 188-bis del decreto legislativo 3 aprile 2006, n. 152 che individua gli operatori obbligati all’iscrizione al RENTRI, come di seguito riportato:</w:t>
      </w:r>
    </w:p>
    <w:p w14:paraId="33146DFB" w14:textId="77777777" w:rsidR="006D2418" w:rsidRPr="006D2418" w:rsidRDefault="006D2418" w:rsidP="00696096">
      <w:pPr>
        <w:shd w:val="clear" w:color="auto" w:fill="FFFFFF"/>
        <w:spacing w:before="0"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i/>
          <w:iCs/>
          <w:color w:val="000000" w:themeColor="text1"/>
          <w:kern w:val="0"/>
          <w:sz w:val="24"/>
          <w:szCs w:val="24"/>
          <w:lang w:eastAsia="it-IT"/>
          <w14:ligatures w14:val="none"/>
        </w:rPr>
        <w:t>3-bis. Gli enti e le imprese che effettuano il trattamento dei rifiuti, i produttori di rifiuti pericolosi e gli enti e le imprese che raccolgono o trasportano rifiuti pericolosi a titolo professionale o che operano in qualità di commercianti ed intermediari di rifiuti pericolosi, nonché, con riferimento ai rifiuti non pericolosi, i soggetti di cui all'articolo 189, comma 3, sono tenuti ad iscriversi al Registro elettronico nazionale di cui al comma 3 del presente articolo.</w:t>
      </w:r>
    </w:p>
    <w:p w14:paraId="31CC1438" w14:textId="77777777" w:rsidR="006D2418" w:rsidRPr="006D2418" w:rsidRDefault="006D2418" w:rsidP="00696096">
      <w:pPr>
        <w:shd w:val="clear" w:color="auto" w:fill="FFFFFF"/>
        <w:spacing w:before="0" w:after="100" w:afterAutospacing="1" w:line="240" w:lineRule="auto"/>
        <w:jc w:val="both"/>
        <w:rPr>
          <w:rFonts w:eastAsia="Times New Roman" w:cstheme="minorHAnsi"/>
          <w:color w:val="000000" w:themeColor="text1"/>
          <w:kern w:val="0"/>
          <w:sz w:val="24"/>
          <w:szCs w:val="24"/>
          <w:lang w:eastAsia="it-IT"/>
          <w14:ligatures w14:val="none"/>
        </w:rPr>
      </w:pPr>
      <w:r w:rsidRPr="003717E9">
        <w:rPr>
          <w:rFonts w:eastAsia="Times New Roman" w:cstheme="minorHAnsi"/>
          <w:b/>
          <w:bCs/>
          <w:i/>
          <w:iCs/>
          <w:color w:val="000000" w:themeColor="text1"/>
          <w:kern w:val="0"/>
          <w:sz w:val="28"/>
          <w:szCs w:val="28"/>
          <w:lang w:eastAsia="it-IT"/>
          <w14:ligatures w14:val="none"/>
        </w:rPr>
        <w:t>Sono esclusi dall'obbligo di iscrizione al suddetto Registro elettronico nazionale</w:t>
      </w:r>
      <w:r w:rsidRPr="006D2418">
        <w:rPr>
          <w:rFonts w:eastAsia="Times New Roman" w:cstheme="minorHAnsi"/>
          <w:i/>
          <w:iCs/>
          <w:color w:val="000000" w:themeColor="text1"/>
          <w:kern w:val="0"/>
          <w:sz w:val="24"/>
          <w:szCs w:val="24"/>
          <w:lang w:eastAsia="it-IT"/>
          <w14:ligatures w14:val="none"/>
        </w:rPr>
        <w:t>:</w:t>
      </w:r>
    </w:p>
    <w:p w14:paraId="7D30809B" w14:textId="77777777" w:rsidR="006D2418" w:rsidRPr="006D2418" w:rsidRDefault="006D2418" w:rsidP="00696096">
      <w:pPr>
        <w:shd w:val="clear" w:color="auto" w:fill="FFFFFF"/>
        <w:spacing w:before="0"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i/>
          <w:iCs/>
          <w:color w:val="000000" w:themeColor="text1"/>
          <w:kern w:val="0"/>
          <w:sz w:val="24"/>
          <w:szCs w:val="24"/>
          <w:lang w:eastAsia="it-IT"/>
          <w14:ligatures w14:val="none"/>
        </w:rPr>
        <w:t>a) i Consorzi ovvero i sistemi di gestione in forma individuale o collettiva, di cui all'articolo 237, comma 1;</w:t>
      </w:r>
    </w:p>
    <w:p w14:paraId="48C2B976" w14:textId="77777777" w:rsidR="006D2418" w:rsidRPr="006B2060" w:rsidRDefault="006D2418" w:rsidP="00696096">
      <w:pPr>
        <w:shd w:val="clear" w:color="auto" w:fill="FFFFFF"/>
        <w:spacing w:before="0" w:after="100" w:afterAutospacing="1" w:line="240" w:lineRule="auto"/>
        <w:jc w:val="both"/>
        <w:rPr>
          <w:rFonts w:eastAsia="Times New Roman" w:cstheme="minorHAnsi"/>
          <w:b/>
          <w:bCs/>
          <w:color w:val="000000" w:themeColor="text1"/>
          <w:kern w:val="0"/>
          <w:sz w:val="24"/>
          <w:szCs w:val="24"/>
          <w:u w:val="single"/>
          <w:lang w:eastAsia="it-IT"/>
          <w14:ligatures w14:val="none"/>
        </w:rPr>
      </w:pPr>
      <w:r w:rsidRPr="006B2060">
        <w:rPr>
          <w:rFonts w:eastAsia="Times New Roman" w:cstheme="minorHAnsi"/>
          <w:b/>
          <w:bCs/>
          <w:color w:val="000000" w:themeColor="text1"/>
          <w:kern w:val="0"/>
          <w:sz w:val="24"/>
          <w:szCs w:val="24"/>
          <w:u w:val="single"/>
          <w:lang w:eastAsia="it-IT"/>
          <w14:ligatures w14:val="none"/>
        </w:rPr>
        <w:t>b) i produttori di rifiuti a cui si applicano le disposizioni di cui all'articolo 190, commi 5 e 6.</w:t>
      </w:r>
    </w:p>
    <w:p w14:paraId="7151C725" w14:textId="77777777" w:rsidR="006D2418" w:rsidRPr="006B2060" w:rsidRDefault="006D2418" w:rsidP="00696096">
      <w:pPr>
        <w:shd w:val="clear" w:color="auto" w:fill="FFFFFF"/>
        <w:spacing w:before="0" w:after="100" w:afterAutospacing="1" w:line="240" w:lineRule="auto"/>
        <w:jc w:val="both"/>
        <w:rPr>
          <w:rFonts w:eastAsia="Times New Roman" w:cstheme="minorHAnsi"/>
          <w:b/>
          <w:bCs/>
          <w:color w:val="000000" w:themeColor="text1"/>
          <w:kern w:val="0"/>
          <w:sz w:val="28"/>
          <w:szCs w:val="28"/>
          <w:u w:val="single"/>
          <w:lang w:eastAsia="it-IT"/>
          <w14:ligatures w14:val="none"/>
        </w:rPr>
      </w:pPr>
      <w:r w:rsidRPr="006B2060">
        <w:rPr>
          <w:rFonts w:eastAsia="Times New Roman" w:cstheme="minorHAnsi"/>
          <w:b/>
          <w:bCs/>
          <w:color w:val="000000" w:themeColor="text1"/>
          <w:kern w:val="0"/>
          <w:sz w:val="28"/>
          <w:szCs w:val="28"/>
          <w:u w:val="single"/>
          <w:lang w:eastAsia="it-IT"/>
          <w14:ligatures w14:val="none"/>
        </w:rPr>
        <w:t>I soggetti a cui si applicano le disposizioni dell’articolo 190, comma 5, sono:</w:t>
      </w:r>
    </w:p>
    <w:p w14:paraId="6951CA21" w14:textId="77777777" w:rsidR="006D2418" w:rsidRPr="006B2060" w:rsidRDefault="006D2418" w:rsidP="00696096">
      <w:pPr>
        <w:numPr>
          <w:ilvl w:val="0"/>
          <w:numId w:val="28"/>
        </w:numPr>
        <w:shd w:val="clear" w:color="auto" w:fill="FFFFFF"/>
        <w:spacing w:beforeAutospacing="1" w:after="100" w:afterAutospacing="1" w:line="240" w:lineRule="auto"/>
        <w:jc w:val="both"/>
        <w:rPr>
          <w:rFonts w:eastAsia="Times New Roman" w:cstheme="minorHAnsi"/>
          <w:color w:val="000000" w:themeColor="text1"/>
          <w:kern w:val="0"/>
          <w:sz w:val="24"/>
          <w:szCs w:val="24"/>
          <w:u w:val="single"/>
          <w:lang w:eastAsia="it-IT"/>
          <w14:ligatures w14:val="none"/>
        </w:rPr>
      </w:pPr>
      <w:r w:rsidRPr="006B2060">
        <w:rPr>
          <w:rFonts w:eastAsia="Times New Roman" w:cstheme="minorHAnsi"/>
          <w:color w:val="000000" w:themeColor="text1"/>
          <w:kern w:val="0"/>
          <w:sz w:val="24"/>
          <w:szCs w:val="24"/>
          <w:u w:val="single"/>
          <w:lang w:eastAsia="it-IT"/>
          <w14:ligatures w14:val="none"/>
        </w:rPr>
        <w:t>gli imprenditori agricoli di cui all'articolo 2135 del Codice civile, con un volume di affari annuo non superiore a euro ottomila,</w:t>
      </w:r>
    </w:p>
    <w:p w14:paraId="01C43F37" w14:textId="77777777" w:rsidR="006D2418" w:rsidRPr="006D2418" w:rsidRDefault="006D2418" w:rsidP="00696096">
      <w:pPr>
        <w:numPr>
          <w:ilvl w:val="0"/>
          <w:numId w:val="28"/>
        </w:numPr>
        <w:shd w:val="clear" w:color="auto" w:fill="FFFFFF"/>
        <w:spacing w:beforeAutospacing="1"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color w:val="000000" w:themeColor="text1"/>
          <w:kern w:val="0"/>
          <w:sz w:val="24"/>
          <w:szCs w:val="24"/>
          <w:lang w:eastAsia="it-IT"/>
          <w14:ligatures w14:val="none"/>
        </w:rPr>
        <w:lastRenderedPageBreak/>
        <w:t>le imprese che raccolgono e trasportano i propri rifiuti non pericolosi, di cui all'articolo 212, comma 8,</w:t>
      </w:r>
    </w:p>
    <w:p w14:paraId="60B9D1AF" w14:textId="77777777" w:rsidR="006D2418" w:rsidRPr="006D2418" w:rsidRDefault="006D2418" w:rsidP="00696096">
      <w:pPr>
        <w:numPr>
          <w:ilvl w:val="0"/>
          <w:numId w:val="28"/>
        </w:numPr>
        <w:shd w:val="clear" w:color="auto" w:fill="FFFFFF"/>
        <w:spacing w:beforeAutospacing="1"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color w:val="000000" w:themeColor="text1"/>
          <w:kern w:val="0"/>
          <w:sz w:val="24"/>
          <w:szCs w:val="24"/>
          <w:lang w:eastAsia="it-IT"/>
          <w14:ligatures w14:val="none"/>
        </w:rPr>
        <w:t>per i soli rifiuti non pericolosi, le imprese e gli enti produttori iniziali che non hanno più di dieci dipendenti. (già precedentemente esclusi dall’obbligo di iscrizione).</w:t>
      </w:r>
    </w:p>
    <w:p w14:paraId="53AE02F6" w14:textId="77777777" w:rsidR="006D2418" w:rsidRPr="006D2418" w:rsidRDefault="006D2418" w:rsidP="00696096">
      <w:pPr>
        <w:shd w:val="clear" w:color="auto" w:fill="FFFFFF"/>
        <w:spacing w:before="0"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color w:val="000000" w:themeColor="text1"/>
          <w:kern w:val="0"/>
          <w:sz w:val="24"/>
          <w:szCs w:val="24"/>
          <w:lang w:eastAsia="it-IT"/>
          <w14:ligatures w14:val="none"/>
        </w:rPr>
        <w:t> Si evidenzia che gli enti e le imprese produttori iniziali di rifiuti che raccolgono e trasportano i propri rifiuti di cui all'articolo 212, comma 8, rimangono tenuti all’iscrizione solo quando obbligati in qualità di produttori.</w:t>
      </w:r>
    </w:p>
    <w:p w14:paraId="55B486C9" w14:textId="77777777" w:rsidR="006D2418" w:rsidRPr="00732EAD" w:rsidRDefault="006D2418" w:rsidP="006B2060">
      <w:pPr>
        <w:shd w:val="clear" w:color="auto" w:fill="FFFFFF" w:themeFill="background1"/>
        <w:spacing w:before="0" w:after="100" w:afterAutospacing="1" w:line="240" w:lineRule="auto"/>
        <w:jc w:val="both"/>
        <w:rPr>
          <w:rFonts w:eastAsia="Times New Roman" w:cstheme="minorHAnsi"/>
          <w:b/>
          <w:bCs/>
          <w:color w:val="000000" w:themeColor="text1"/>
          <w:kern w:val="0"/>
          <w:sz w:val="28"/>
          <w:szCs w:val="28"/>
          <w:u w:val="single"/>
          <w:lang w:eastAsia="it-IT"/>
          <w14:ligatures w14:val="none"/>
        </w:rPr>
      </w:pPr>
      <w:r w:rsidRPr="00732EAD">
        <w:rPr>
          <w:rFonts w:eastAsia="Times New Roman" w:cstheme="minorHAnsi"/>
          <w:b/>
          <w:bCs/>
          <w:color w:val="000000" w:themeColor="text1"/>
          <w:kern w:val="0"/>
          <w:sz w:val="28"/>
          <w:szCs w:val="28"/>
          <w:u w:val="single"/>
          <w:lang w:eastAsia="it-IT"/>
          <w14:ligatures w14:val="none"/>
        </w:rPr>
        <w:t>I soggetti a cui si applicano le disposizioni dell’articolo 190, comma 6, sono:</w:t>
      </w:r>
    </w:p>
    <w:p w14:paraId="09A3AAAF" w14:textId="77777777" w:rsidR="006D2418" w:rsidRPr="006B2060" w:rsidRDefault="006D2418" w:rsidP="006B2060">
      <w:pPr>
        <w:numPr>
          <w:ilvl w:val="0"/>
          <w:numId w:val="29"/>
        </w:numPr>
        <w:shd w:val="clear" w:color="auto" w:fill="FFFFFF" w:themeFill="background1"/>
        <w:spacing w:beforeAutospacing="1" w:after="100" w:afterAutospacing="1" w:line="240" w:lineRule="auto"/>
        <w:jc w:val="both"/>
        <w:rPr>
          <w:rFonts w:eastAsia="Times New Roman" w:cstheme="minorHAnsi"/>
          <w:color w:val="000000" w:themeColor="text1"/>
          <w:kern w:val="0"/>
          <w:sz w:val="24"/>
          <w:szCs w:val="24"/>
          <w:lang w:eastAsia="it-IT"/>
          <w14:ligatures w14:val="none"/>
        </w:rPr>
      </w:pPr>
      <w:r w:rsidRPr="006B2060">
        <w:rPr>
          <w:rFonts w:eastAsia="Times New Roman" w:cstheme="minorHAnsi"/>
          <w:color w:val="000000" w:themeColor="text1"/>
          <w:kern w:val="0"/>
          <w:sz w:val="24"/>
          <w:szCs w:val="24"/>
          <w:lang w:eastAsia="it-IT"/>
          <w14:ligatures w14:val="none"/>
        </w:rPr>
        <w:t>gli imprenditori agricoli di cui all'articolo 2135 del Codice civile produttori iniziali di rifiuti pericolosi,</w:t>
      </w:r>
    </w:p>
    <w:p w14:paraId="66D7B0FF" w14:textId="77777777" w:rsidR="006D2418" w:rsidRPr="006D2418" w:rsidRDefault="006D2418" w:rsidP="006B2060">
      <w:pPr>
        <w:numPr>
          <w:ilvl w:val="0"/>
          <w:numId w:val="29"/>
        </w:numPr>
        <w:shd w:val="clear" w:color="auto" w:fill="FFFFFF" w:themeFill="background1"/>
        <w:spacing w:beforeAutospacing="1"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color w:val="000000" w:themeColor="text1"/>
          <w:kern w:val="0"/>
          <w:sz w:val="24"/>
          <w:szCs w:val="24"/>
          <w:lang w:eastAsia="it-IT"/>
          <w14:ligatures w14:val="none"/>
        </w:rPr>
        <w:t>i soggetti esercenti attività ricadenti nell'ambito dei codici ATECO 96.02.01, 96.02.02, 96.02.03 e 96.09.02 che producono rifiuti pericolosi, compresi quelli aventi codice EER 18.01.03*, relativi ad aghi, siringhe e oggetti taglienti usati,</w:t>
      </w:r>
    </w:p>
    <w:p w14:paraId="7BAE1407" w14:textId="77777777" w:rsidR="006D2418" w:rsidRPr="006D2418" w:rsidRDefault="006D2418" w:rsidP="00696096">
      <w:pPr>
        <w:numPr>
          <w:ilvl w:val="0"/>
          <w:numId w:val="29"/>
        </w:numPr>
        <w:shd w:val="clear" w:color="auto" w:fill="FFFFFF"/>
        <w:spacing w:beforeAutospacing="1" w:after="100" w:afterAutospacing="1" w:line="240" w:lineRule="auto"/>
        <w:jc w:val="both"/>
        <w:rPr>
          <w:rFonts w:eastAsia="Times New Roman" w:cstheme="minorHAnsi"/>
          <w:color w:val="000000" w:themeColor="text1"/>
          <w:kern w:val="0"/>
          <w:sz w:val="24"/>
          <w:szCs w:val="24"/>
          <w:lang w:eastAsia="it-IT"/>
          <w14:ligatures w14:val="none"/>
        </w:rPr>
      </w:pPr>
      <w:r w:rsidRPr="006D2418">
        <w:rPr>
          <w:rFonts w:eastAsia="Times New Roman" w:cstheme="minorHAnsi"/>
          <w:color w:val="000000" w:themeColor="text1"/>
          <w:kern w:val="0"/>
          <w:sz w:val="24"/>
          <w:szCs w:val="24"/>
          <w:lang w:eastAsia="it-IT"/>
          <w14:ligatures w14:val="none"/>
        </w:rPr>
        <w:t>i produttori di rifiuti pericolosi non rientranti in organizzazione di ente o impresa.</w:t>
      </w:r>
    </w:p>
    <w:p w14:paraId="5C221DEF" w14:textId="65F58D7B" w:rsidR="008F54C8" w:rsidRDefault="00732EAD" w:rsidP="00696096">
      <w:pPr>
        <w:jc w:val="both"/>
        <w:rPr>
          <w:rFonts w:cstheme="minorHAnsi"/>
          <w:b/>
          <w:bCs/>
          <w:color w:val="000000" w:themeColor="text1"/>
          <w:sz w:val="24"/>
          <w:szCs w:val="24"/>
        </w:rPr>
      </w:pPr>
      <w:r>
        <w:rPr>
          <w:rFonts w:cstheme="minorHAnsi"/>
          <w:b/>
          <w:bCs/>
          <w:color w:val="000000" w:themeColor="text1"/>
          <w:sz w:val="24"/>
          <w:szCs w:val="24"/>
        </w:rPr>
        <w:t>Quindi dal combinato disposto dei due commi si apprende che gli agricoltori sono esonerati.</w:t>
      </w:r>
    </w:p>
    <w:p w14:paraId="0D40FA2C" w14:textId="77777777" w:rsidR="009D7A28" w:rsidRDefault="009D7A28" w:rsidP="008F54C8">
      <w:pPr>
        <w:rPr>
          <w:rFonts w:cstheme="minorHAnsi"/>
          <w:b/>
          <w:bCs/>
          <w:color w:val="000000" w:themeColor="text1"/>
          <w:sz w:val="24"/>
          <w:szCs w:val="24"/>
        </w:rPr>
      </w:pPr>
    </w:p>
    <w:p w14:paraId="23E333BD" w14:textId="48404FC8" w:rsidR="008F54C8" w:rsidRPr="008F54C8" w:rsidRDefault="00D25DF6" w:rsidP="006D2418">
      <w:pPr>
        <w:pStyle w:val="Titolo1"/>
      </w:pPr>
      <w:bookmarkStart w:id="2" w:name="_Toc220579120"/>
      <w:r>
        <w:t xml:space="preserve">3. </w:t>
      </w:r>
      <w:r w:rsidR="008F54C8" w:rsidRPr="008F54C8">
        <w:t>Già iscritti: bisogna cancellarsi</w:t>
      </w:r>
      <w:bookmarkEnd w:id="2"/>
    </w:p>
    <w:p w14:paraId="5F3E4CD8" w14:textId="77777777" w:rsidR="00140CD3" w:rsidRDefault="00140CD3" w:rsidP="006D2418">
      <w:pPr>
        <w:shd w:val="clear" w:color="auto" w:fill="FFFFFF"/>
        <w:spacing w:before="0" w:after="100" w:afterAutospacing="1" w:line="240" w:lineRule="auto"/>
        <w:rPr>
          <w:rFonts w:eastAsia="Times New Roman" w:cstheme="minorHAnsi"/>
          <w:color w:val="000000" w:themeColor="text1"/>
          <w:kern w:val="0"/>
          <w:sz w:val="24"/>
          <w:szCs w:val="24"/>
          <w:lang w:eastAsia="it-IT"/>
          <w14:ligatures w14:val="none"/>
        </w:rPr>
      </w:pPr>
    </w:p>
    <w:p w14:paraId="7FA0B763" w14:textId="51CDCD00" w:rsidR="00140CD3" w:rsidRDefault="00140CD3" w:rsidP="006D2418">
      <w:pPr>
        <w:shd w:val="clear" w:color="auto" w:fill="FFFFFF"/>
        <w:spacing w:before="0" w:after="100" w:afterAutospacing="1" w:line="240" w:lineRule="auto"/>
        <w:rPr>
          <w:rFonts w:eastAsia="Times New Roman" w:cstheme="minorHAnsi"/>
          <w:color w:val="000000" w:themeColor="text1"/>
          <w:kern w:val="0"/>
          <w:sz w:val="24"/>
          <w:szCs w:val="24"/>
          <w:lang w:eastAsia="it-IT"/>
          <w14:ligatures w14:val="none"/>
        </w:rPr>
      </w:pPr>
      <w:r w:rsidRPr="00140CD3">
        <w:rPr>
          <w:rFonts w:eastAsia="Times New Roman" w:cstheme="minorHAnsi"/>
          <w:color w:val="000000" w:themeColor="text1"/>
          <w:kern w:val="0"/>
          <w:sz w:val="24"/>
          <w:szCs w:val="24"/>
          <w:lang w:eastAsia="it-IT"/>
          <w14:ligatures w14:val="none"/>
        </w:rPr>
        <w:t>Occorre ricordare che gli operatori rientranti nelle categorie escluse che risultino già iscritti al RENTRI devono presentare, tramite l’area operatori del portale RENTRI, apposita pratica di cancellazione.</w:t>
      </w:r>
      <w:r w:rsidRPr="00140CD3">
        <w:rPr>
          <w:rFonts w:eastAsia="Times New Roman" w:cstheme="minorHAnsi"/>
          <w:color w:val="000000" w:themeColor="text1"/>
          <w:kern w:val="0"/>
          <w:sz w:val="24"/>
          <w:szCs w:val="24"/>
          <w:lang w:eastAsia="it-IT"/>
          <w14:ligatures w14:val="none"/>
        </w:rPr>
        <w:br/>
        <w:t>In assenza di cancellazione, tali soggetti saranno considerati iscritti al RENTRI su base volontaria e, al pari dei soggetti obbligati, tenuti ad adempiere in modalità ordinaria agli obblighi di compilazione del registro.</w:t>
      </w:r>
    </w:p>
    <w:p w14:paraId="2ED007C6" w14:textId="4C65FCD1" w:rsidR="009D7A28" w:rsidRDefault="007A4EF7" w:rsidP="006D2418">
      <w:pPr>
        <w:shd w:val="clear" w:color="auto" w:fill="FFFFFF"/>
        <w:spacing w:before="0" w:after="100" w:afterAutospacing="1" w:line="240" w:lineRule="auto"/>
        <w:rPr>
          <w:rFonts w:eastAsia="Times New Roman" w:cstheme="minorHAnsi"/>
          <w:color w:val="000000" w:themeColor="text1"/>
          <w:kern w:val="0"/>
          <w:sz w:val="24"/>
          <w:szCs w:val="24"/>
          <w:lang w:eastAsia="it-IT"/>
          <w14:ligatures w14:val="none"/>
        </w:rPr>
      </w:pPr>
      <w:r>
        <w:rPr>
          <w:noProof/>
        </w:rPr>
        <w:lastRenderedPageBreak/>
        <mc:AlternateContent>
          <mc:Choice Requires="wpi">
            <w:drawing>
              <wp:anchor distT="0" distB="0" distL="114300" distR="114300" simplePos="0" relativeHeight="251663360" behindDoc="0" locked="0" layoutInCell="1" allowOverlap="1" wp14:anchorId="1CC5E0FE" wp14:editId="75BB7E04">
                <wp:simplePos x="0" y="0"/>
                <wp:positionH relativeFrom="column">
                  <wp:posOffset>1149930</wp:posOffset>
                </wp:positionH>
                <wp:positionV relativeFrom="paragraph">
                  <wp:posOffset>2257280</wp:posOffset>
                </wp:positionV>
                <wp:extent cx="583920" cy="61920"/>
                <wp:effectExtent l="95250" t="152400" r="121285" b="147955"/>
                <wp:wrapNone/>
                <wp:docPr id="1155811537" name="Input penna 4"/>
                <wp:cNvGraphicFramePr/>
                <a:graphic xmlns:a="http://schemas.openxmlformats.org/drawingml/2006/main">
                  <a:graphicData uri="http://schemas.microsoft.com/office/word/2010/wordprocessingInk">
                    <w14:contentPart bwMode="auto" r:id="rId8">
                      <w14:nvContentPartPr>
                        <w14:cNvContentPartPr/>
                      </w14:nvContentPartPr>
                      <w14:xfrm>
                        <a:off x="0" y="0"/>
                        <a:ext cx="583920" cy="61920"/>
                      </w14:xfrm>
                    </w14:contentPart>
                  </a:graphicData>
                </a:graphic>
              </wp:anchor>
            </w:drawing>
          </mc:Choice>
          <mc:Fallback>
            <w:pict>
              <v:shapetype w14:anchorId="6EDF17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4" o:spid="_x0000_s1026" type="#_x0000_t75" style="position:absolute;margin-left:86.3pt;margin-top:169.25pt;width:54.5pt;height:21.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">
                <v:imagedata r:id="rId9" o:title=""/>
              </v:shape>
            </w:pict>
          </mc:Fallback>
        </mc:AlternateContent>
      </w:r>
      <w:r>
        <w:rPr>
          <w:noProof/>
        </w:rPr>
        <mc:AlternateContent>
          <mc:Choice Requires="wpi">
            <w:drawing>
              <wp:anchor distT="0" distB="0" distL="114300" distR="114300" simplePos="0" relativeHeight="251662336" behindDoc="0" locked="0" layoutInCell="1" allowOverlap="1" wp14:anchorId="66347B61" wp14:editId="452A26BB">
                <wp:simplePos x="0" y="0"/>
                <wp:positionH relativeFrom="column">
                  <wp:posOffset>1176930</wp:posOffset>
                </wp:positionH>
                <wp:positionV relativeFrom="paragraph">
                  <wp:posOffset>1252160</wp:posOffset>
                </wp:positionV>
                <wp:extent cx="861480" cy="76680"/>
                <wp:effectExtent l="95250" t="152400" r="110490" b="152400"/>
                <wp:wrapNone/>
                <wp:docPr id="1311036143" name="Input penna 3"/>
                <wp:cNvGraphicFramePr/>
                <a:graphic xmlns:a="http://schemas.openxmlformats.org/drawingml/2006/main">
                  <a:graphicData uri="http://schemas.microsoft.com/office/word/2010/wordprocessingInk">
                    <w14:contentPart bwMode="auto" r:id="rId10">
                      <w14:nvContentPartPr>
                        <w14:cNvContentPartPr/>
                      </w14:nvContentPartPr>
                      <w14:xfrm>
                        <a:off x="0" y="0"/>
                        <a:ext cx="861480" cy="76680"/>
                      </w14:xfrm>
                    </w14:contentPart>
                  </a:graphicData>
                </a:graphic>
              </wp:anchor>
            </w:drawing>
          </mc:Choice>
          <mc:Fallback>
            <w:pict>
              <v:shape w14:anchorId="633FE764" id="Input penna 3" o:spid="_x0000_s1026" type="#_x0000_t75" style="position:absolute;margin-left:88.4pt;margin-top:90.1pt;width:76.35pt;height:23.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">
                <v:imagedata r:id="rId11" o:title=""/>
              </v:shape>
            </w:pict>
          </mc:Fallback>
        </mc:AlternateContent>
      </w:r>
      <w:r>
        <w:rPr>
          <w:noProof/>
        </w:rPr>
        <w:drawing>
          <wp:inline distT="0" distB="0" distL="0" distR="0" wp14:anchorId="0D417E9F" wp14:editId="765C664F">
            <wp:extent cx="6263640" cy="3070860"/>
            <wp:effectExtent l="0" t="0" r="3810" b="0"/>
            <wp:docPr id="17989542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54200" name=""/>
                    <pic:cNvPicPr/>
                  </pic:nvPicPr>
                  <pic:blipFill>
                    <a:blip r:embed="rId12"/>
                    <a:stretch>
                      <a:fillRect/>
                    </a:stretch>
                  </pic:blipFill>
                  <pic:spPr>
                    <a:xfrm>
                      <a:off x="0" y="0"/>
                      <a:ext cx="6279231" cy="3078504"/>
                    </a:xfrm>
                    <a:prstGeom prst="rect">
                      <a:avLst/>
                    </a:prstGeom>
                  </pic:spPr>
                </pic:pic>
              </a:graphicData>
            </a:graphic>
          </wp:inline>
        </w:drawing>
      </w:r>
    </w:p>
    <w:p w14:paraId="41699BE9" w14:textId="77777777" w:rsidR="009D7A28" w:rsidRDefault="009D7A28" w:rsidP="006D2418">
      <w:pPr>
        <w:shd w:val="clear" w:color="auto" w:fill="FFFFFF"/>
        <w:spacing w:before="0" w:after="100" w:afterAutospacing="1" w:line="240" w:lineRule="auto"/>
        <w:rPr>
          <w:rFonts w:eastAsia="Times New Roman" w:cstheme="minorHAnsi"/>
          <w:color w:val="000000" w:themeColor="text1"/>
          <w:kern w:val="0"/>
          <w:sz w:val="24"/>
          <w:szCs w:val="24"/>
          <w:lang w:eastAsia="it-IT"/>
          <w14:ligatures w14:val="none"/>
        </w:rPr>
      </w:pPr>
    </w:p>
    <w:p w14:paraId="377BB2A7" w14:textId="11521724" w:rsidR="00233755" w:rsidRDefault="00D25DF6" w:rsidP="006D2418">
      <w:pPr>
        <w:pStyle w:val="Titolo1"/>
      </w:pPr>
      <w:bookmarkStart w:id="3" w:name="_Toc220579121"/>
      <w:r>
        <w:t>4. O</w:t>
      </w:r>
      <w:r w:rsidR="00882F69">
        <w:t>bbligo di registrazione per i soggetti esclusi: agricoltori</w:t>
      </w:r>
      <w:bookmarkEnd w:id="3"/>
    </w:p>
    <w:p w14:paraId="27AA99F8" w14:textId="77777777" w:rsidR="00732EAD" w:rsidRDefault="00732EAD" w:rsidP="006D2418">
      <w:pPr>
        <w:shd w:val="clear" w:color="auto" w:fill="FFFFFF"/>
        <w:spacing w:before="0" w:after="100" w:afterAutospacing="1" w:line="240" w:lineRule="auto"/>
        <w:rPr>
          <w:rFonts w:eastAsia="Times New Roman" w:cstheme="minorHAnsi"/>
          <w:color w:val="000000" w:themeColor="text1"/>
          <w:kern w:val="0"/>
          <w:sz w:val="24"/>
          <w:szCs w:val="24"/>
          <w:lang w:eastAsia="it-IT"/>
          <w14:ligatures w14:val="none"/>
        </w:rPr>
      </w:pPr>
    </w:p>
    <w:p w14:paraId="3FBDA37D" w14:textId="77777777" w:rsidR="009D7A28" w:rsidRPr="009D7A28" w:rsidRDefault="009D7A28" w:rsidP="00696096">
      <w:pPr>
        <w:spacing w:beforeAutospacing="1" w:after="100" w:afterAutospacing="1" w:line="240" w:lineRule="auto"/>
        <w:jc w:val="both"/>
        <w:rPr>
          <w:rFonts w:eastAsia="Times New Roman" w:cstheme="minorHAnsi"/>
          <w:kern w:val="0"/>
          <w:sz w:val="24"/>
          <w:szCs w:val="24"/>
          <w:lang w:eastAsia="it-IT"/>
          <w14:ligatures w14:val="none"/>
        </w:rPr>
      </w:pPr>
      <w:r w:rsidRPr="009D7A28">
        <w:rPr>
          <w:rFonts w:eastAsia="Times New Roman" w:cstheme="minorHAnsi"/>
          <w:kern w:val="0"/>
          <w:sz w:val="24"/>
          <w:szCs w:val="24"/>
          <w:lang w:eastAsia="it-IT"/>
          <w14:ligatures w14:val="none"/>
        </w:rPr>
        <w:t xml:space="preserve">Si ricorda che </w:t>
      </w:r>
      <w:r w:rsidRPr="009D7A28">
        <w:rPr>
          <w:rFonts w:eastAsia="Times New Roman" w:cstheme="minorHAnsi"/>
          <w:b/>
          <w:bCs/>
          <w:kern w:val="0"/>
          <w:sz w:val="24"/>
          <w:szCs w:val="24"/>
          <w:lang w:eastAsia="it-IT"/>
          <w14:ligatures w14:val="none"/>
        </w:rPr>
        <w:t>l’esclusione dall’obbligo di iscrizione al RENTRI non comporta l’esonero dagli obblighi di tracciabilità dei rifiuti</w:t>
      </w:r>
      <w:r w:rsidRPr="009D7A28">
        <w:rPr>
          <w:rFonts w:eastAsia="Times New Roman" w:cstheme="minorHAnsi"/>
          <w:kern w:val="0"/>
          <w:sz w:val="24"/>
          <w:szCs w:val="24"/>
          <w:lang w:eastAsia="it-IT"/>
          <w14:ligatures w14:val="none"/>
        </w:rPr>
        <w:t>, che restano in capo ai produttori iniziali secondo quanto previsto dal D.Lgs. 152/2006.</w:t>
      </w:r>
    </w:p>
    <w:p w14:paraId="6935CD98" w14:textId="77777777" w:rsidR="009D7A28" w:rsidRPr="009D7A28" w:rsidRDefault="009D7A28" w:rsidP="00696096">
      <w:pPr>
        <w:spacing w:beforeAutospacing="1" w:after="100" w:afterAutospacing="1" w:line="240" w:lineRule="auto"/>
        <w:jc w:val="both"/>
        <w:rPr>
          <w:rFonts w:eastAsia="Times New Roman" w:cstheme="minorHAnsi"/>
          <w:kern w:val="0"/>
          <w:sz w:val="24"/>
          <w:szCs w:val="24"/>
          <w:lang w:eastAsia="it-IT"/>
          <w14:ligatures w14:val="none"/>
        </w:rPr>
      </w:pPr>
      <w:r w:rsidRPr="009D7A28">
        <w:rPr>
          <w:rFonts w:eastAsia="Times New Roman" w:cstheme="minorHAnsi"/>
          <w:kern w:val="0"/>
          <w:sz w:val="24"/>
          <w:szCs w:val="24"/>
          <w:lang w:eastAsia="it-IT"/>
          <w14:ligatures w14:val="none"/>
        </w:rPr>
        <w:t xml:space="preserve">In particolare, </w:t>
      </w:r>
      <w:r w:rsidRPr="009D7A28">
        <w:rPr>
          <w:rFonts w:eastAsia="Times New Roman" w:cstheme="minorHAnsi"/>
          <w:b/>
          <w:bCs/>
          <w:kern w:val="0"/>
          <w:sz w:val="24"/>
          <w:szCs w:val="24"/>
          <w:lang w:eastAsia="it-IT"/>
          <w14:ligatures w14:val="none"/>
        </w:rPr>
        <w:t>i produttori iniziali di rifiuti non iscritti al RENTRI</w:t>
      </w:r>
      <w:r w:rsidRPr="009D7A28">
        <w:rPr>
          <w:rFonts w:eastAsia="Times New Roman" w:cstheme="minorHAnsi"/>
          <w:kern w:val="0"/>
          <w:sz w:val="24"/>
          <w:szCs w:val="24"/>
          <w:lang w:eastAsia="it-IT"/>
          <w14:ligatures w14:val="none"/>
        </w:rPr>
        <w:t xml:space="preserve">, ivi compresi gli </w:t>
      </w:r>
      <w:r w:rsidRPr="009D7A28">
        <w:rPr>
          <w:rFonts w:eastAsia="Times New Roman" w:cstheme="minorHAnsi"/>
          <w:b/>
          <w:bCs/>
          <w:kern w:val="0"/>
          <w:sz w:val="24"/>
          <w:szCs w:val="24"/>
          <w:lang w:eastAsia="it-IT"/>
          <w14:ligatures w14:val="none"/>
        </w:rPr>
        <w:t>imprenditori agricoli esclusi ai sensi dell’articolo 190, commi 5 e 6</w:t>
      </w:r>
      <w:r w:rsidRPr="009D7A28">
        <w:rPr>
          <w:rFonts w:eastAsia="Times New Roman" w:cstheme="minorHAnsi"/>
          <w:kern w:val="0"/>
          <w:sz w:val="24"/>
          <w:szCs w:val="24"/>
          <w:lang w:eastAsia="it-IT"/>
          <w14:ligatures w14:val="none"/>
        </w:rPr>
        <w:t>, sono comunque tenuti:</w:t>
      </w:r>
    </w:p>
    <w:p w14:paraId="4AA5DD50" w14:textId="77777777" w:rsidR="00E210A9" w:rsidRPr="00E210A9" w:rsidRDefault="00E210A9" w:rsidP="00E210A9">
      <w:pPr>
        <w:spacing w:beforeAutospacing="1" w:after="100" w:afterAutospacing="1" w:line="240" w:lineRule="auto"/>
        <w:jc w:val="both"/>
        <w:rPr>
          <w:rFonts w:eastAsia="Times New Roman" w:cstheme="minorHAnsi"/>
          <w:kern w:val="0"/>
          <w:sz w:val="24"/>
          <w:szCs w:val="24"/>
          <w:lang w:eastAsia="it-IT"/>
          <w14:ligatures w14:val="none"/>
        </w:rPr>
      </w:pPr>
      <w:r w:rsidRPr="00E210A9">
        <w:rPr>
          <w:rFonts w:eastAsia="Times New Roman" w:cstheme="minorHAnsi"/>
          <w:kern w:val="0"/>
          <w:sz w:val="24"/>
          <w:szCs w:val="24"/>
          <w:lang w:eastAsia="it-IT"/>
          <w14:ligatures w14:val="none"/>
        </w:rPr>
        <w:t>a registrarsi gratuitamente all’area riservata “Produttori di rifiuti non iscritti” per produrre, vidimare e gestire il FIR in formato cartaceo conforme al nuovo modello, obbligatorio a decorrere dal 13 febbraio 2025. Questa procedura vale per i soli produttori iniziali di rifiuti che emettono in autonomia il FIR.</w:t>
      </w:r>
    </w:p>
    <w:p w14:paraId="49BCF397" w14:textId="23D1AE7A" w:rsidR="009D7A28" w:rsidRPr="00D653F5" w:rsidRDefault="00E210A9" w:rsidP="00E210A9">
      <w:pPr>
        <w:spacing w:beforeAutospacing="1" w:after="100" w:afterAutospacing="1" w:line="240" w:lineRule="auto"/>
        <w:jc w:val="both"/>
        <w:rPr>
          <w:rFonts w:eastAsia="Times New Roman" w:cstheme="minorHAnsi"/>
          <w:b/>
          <w:bCs/>
          <w:kern w:val="0"/>
          <w:sz w:val="24"/>
          <w:szCs w:val="24"/>
          <w:lang w:eastAsia="it-IT"/>
          <w14:ligatures w14:val="none"/>
        </w:rPr>
      </w:pPr>
      <w:r w:rsidRPr="00D653F5">
        <w:rPr>
          <w:rFonts w:eastAsia="Times New Roman" w:cstheme="minorHAnsi"/>
          <w:b/>
          <w:bCs/>
          <w:kern w:val="0"/>
          <w:sz w:val="24"/>
          <w:szCs w:val="24"/>
          <w:lang w:eastAsia="it-IT"/>
          <w14:ligatures w14:val="none"/>
        </w:rPr>
        <w:t>Il produttore iniziale di rifiuti che consegna i propri rifiuti a un operatore professionale (trasportatore) può continuare a farsi stampare il Fir da tale soggetto senza bisogno di registrarsi al portale per stampare i nuovi modelli. Stesso discorso vale se il produttore (azienda agricola) aderisce ad un circuito organizzato di raccolta; in tal caso conserverà semplicemente il documento di conferimento rilasciato dal trasportatore, senza necessità di registrarsi al portale.</w:t>
      </w:r>
      <w:r w:rsidR="004E74DD" w:rsidRPr="00D653F5">
        <w:rPr>
          <w:rFonts w:eastAsia="Times New Roman" w:cstheme="minorHAnsi"/>
          <w:b/>
          <w:bCs/>
          <w:kern w:val="0"/>
          <w:sz w:val="24"/>
          <w:szCs w:val="24"/>
          <w:lang w:eastAsia="it-IT"/>
          <w14:ligatures w14:val="none"/>
        </w:rPr>
        <w:t xml:space="preserve"> </w:t>
      </w:r>
      <w:r w:rsidR="009D7A28" w:rsidRPr="00D653F5">
        <w:rPr>
          <w:rFonts w:eastAsia="Times New Roman" w:cstheme="minorHAnsi"/>
          <w:b/>
          <w:bCs/>
          <w:kern w:val="0"/>
          <w:sz w:val="24"/>
          <w:szCs w:val="24"/>
          <w:lang w:eastAsia="it-IT"/>
          <w14:ligatures w14:val="none"/>
        </w:rPr>
        <w:t>Resta fermo che, per tali soggetti, non è richiesto l’utilizzo dei registri di carico e scarico in formato digitale, né l’assolvimento degli ulteriori adempimenti telematici previsti per i soggetti obbligati all’iscrizione al RENTRI.</w:t>
      </w:r>
    </w:p>
    <w:p w14:paraId="47DE180C" w14:textId="03B6D2F7" w:rsidR="006D2418" w:rsidRDefault="006D2418" w:rsidP="006D2418">
      <w:pPr>
        <w:shd w:val="clear" w:color="auto" w:fill="FFFFFF"/>
        <w:spacing w:before="0" w:after="100" w:afterAutospacing="1" w:line="240" w:lineRule="auto"/>
        <w:rPr>
          <w:rFonts w:eastAsia="Times New Roman" w:cstheme="minorHAnsi"/>
          <w:color w:val="000000" w:themeColor="text1"/>
          <w:kern w:val="0"/>
          <w:sz w:val="24"/>
          <w:szCs w:val="24"/>
          <w:lang w:eastAsia="it-IT"/>
          <w14:ligatures w14:val="none"/>
        </w:rPr>
      </w:pPr>
    </w:p>
    <w:p w14:paraId="6FF153C4" w14:textId="77777777" w:rsidR="009D7A28" w:rsidRPr="006D2418" w:rsidRDefault="009D7A28" w:rsidP="006D2418">
      <w:pPr>
        <w:shd w:val="clear" w:color="auto" w:fill="FFFFFF"/>
        <w:spacing w:before="0" w:after="100" w:afterAutospacing="1" w:line="240" w:lineRule="auto"/>
        <w:rPr>
          <w:rFonts w:eastAsia="Times New Roman" w:cstheme="minorHAnsi"/>
          <w:color w:val="000000" w:themeColor="text1"/>
          <w:kern w:val="0"/>
          <w:sz w:val="24"/>
          <w:szCs w:val="24"/>
          <w:lang w:eastAsia="it-IT"/>
          <w14:ligatures w14:val="none"/>
        </w:rPr>
      </w:pPr>
    </w:p>
    <w:p w14:paraId="1A97BF98" w14:textId="7E258F57" w:rsidR="009524BB" w:rsidRDefault="00D25DF6" w:rsidP="009524BB">
      <w:pPr>
        <w:pStyle w:val="Titolo1"/>
      </w:pPr>
      <w:bookmarkStart w:id="4" w:name="_Toc220579122"/>
      <w:r>
        <w:t xml:space="preserve">5. </w:t>
      </w:r>
      <w:r w:rsidR="00882F69">
        <w:t>Considerazioni finali</w:t>
      </w:r>
      <w:bookmarkEnd w:id="4"/>
    </w:p>
    <w:p w14:paraId="396A3BDB" w14:textId="77777777" w:rsidR="009D7A28" w:rsidRDefault="009D7A28" w:rsidP="009D7A28">
      <w:pPr>
        <w:rPr>
          <w:caps/>
          <w:color w:val="FFFFFF" w:themeColor="background1"/>
          <w:spacing w:val="15"/>
          <w:sz w:val="22"/>
          <w:szCs w:val="22"/>
        </w:rPr>
      </w:pPr>
    </w:p>
    <w:p w14:paraId="62F03C8C" w14:textId="27F9AADB" w:rsidR="009D7A28" w:rsidRPr="009D7A28" w:rsidRDefault="009D7A28" w:rsidP="00696096">
      <w:pPr>
        <w:jc w:val="both"/>
        <w:rPr>
          <w:sz w:val="24"/>
          <w:szCs w:val="24"/>
        </w:rPr>
      </w:pPr>
      <w:r w:rsidRPr="009D7A28">
        <w:rPr>
          <w:sz w:val="24"/>
          <w:szCs w:val="24"/>
        </w:rPr>
        <w:t xml:space="preserve">Alla luce del quadro normativo vigente, come aggiornato dalla Legge di Bilancio 2026, </w:t>
      </w:r>
      <w:r w:rsidRPr="009D7A28">
        <w:rPr>
          <w:b/>
          <w:bCs/>
          <w:sz w:val="24"/>
          <w:szCs w:val="24"/>
        </w:rPr>
        <w:t>Confagricoltura Bari-BAT ribadisce la necessità di evitare iscrizioni improprie al RENTRI da parte delle aziende agricole esentate</w:t>
      </w:r>
      <w:r w:rsidRPr="009D7A28">
        <w:rPr>
          <w:sz w:val="24"/>
          <w:szCs w:val="24"/>
        </w:rPr>
        <w:t>, che comporterebbero:</w:t>
      </w:r>
    </w:p>
    <w:p w14:paraId="354FB9A7" w14:textId="77777777" w:rsidR="009D7A28" w:rsidRPr="009D7A28" w:rsidRDefault="009D7A28" w:rsidP="00696096">
      <w:pPr>
        <w:numPr>
          <w:ilvl w:val="0"/>
          <w:numId w:val="31"/>
        </w:numPr>
        <w:jc w:val="both"/>
        <w:rPr>
          <w:sz w:val="24"/>
          <w:szCs w:val="24"/>
        </w:rPr>
      </w:pPr>
      <w:r w:rsidRPr="009D7A28">
        <w:rPr>
          <w:sz w:val="24"/>
          <w:szCs w:val="24"/>
        </w:rPr>
        <w:t xml:space="preserve">l’assoggettamento ingiustificato al </w:t>
      </w:r>
      <w:r w:rsidRPr="009D7A28">
        <w:rPr>
          <w:b/>
          <w:bCs/>
          <w:sz w:val="24"/>
          <w:szCs w:val="24"/>
        </w:rPr>
        <w:t>pagamento dei diritti annuali di iscrizione</w:t>
      </w:r>
      <w:r w:rsidRPr="009D7A28">
        <w:rPr>
          <w:sz w:val="24"/>
          <w:szCs w:val="24"/>
        </w:rPr>
        <w:t>;</w:t>
      </w:r>
    </w:p>
    <w:p w14:paraId="4E91F9A2" w14:textId="77777777" w:rsidR="009D7A28" w:rsidRPr="009D7A28" w:rsidRDefault="009D7A28" w:rsidP="00696096">
      <w:pPr>
        <w:numPr>
          <w:ilvl w:val="0"/>
          <w:numId w:val="31"/>
        </w:numPr>
        <w:jc w:val="both"/>
        <w:rPr>
          <w:sz w:val="24"/>
          <w:szCs w:val="24"/>
        </w:rPr>
      </w:pPr>
      <w:r w:rsidRPr="009D7A28">
        <w:rPr>
          <w:sz w:val="24"/>
          <w:szCs w:val="24"/>
        </w:rPr>
        <w:t xml:space="preserve">l’obbligo di </w:t>
      </w:r>
      <w:r w:rsidRPr="009D7A28">
        <w:rPr>
          <w:b/>
          <w:bCs/>
          <w:sz w:val="24"/>
          <w:szCs w:val="24"/>
        </w:rPr>
        <w:t>tenuta dei registri digitali e di tutte le comunicazioni telematiche</w:t>
      </w:r>
      <w:r w:rsidRPr="009D7A28">
        <w:rPr>
          <w:sz w:val="24"/>
          <w:szCs w:val="24"/>
        </w:rPr>
        <w:t xml:space="preserve"> previste per i soggetti obbligati;</w:t>
      </w:r>
    </w:p>
    <w:p w14:paraId="51229E02" w14:textId="77777777" w:rsidR="009D7A28" w:rsidRPr="009D7A28" w:rsidRDefault="009D7A28" w:rsidP="00696096">
      <w:pPr>
        <w:numPr>
          <w:ilvl w:val="0"/>
          <w:numId w:val="31"/>
        </w:numPr>
        <w:jc w:val="both"/>
        <w:rPr>
          <w:sz w:val="24"/>
          <w:szCs w:val="24"/>
        </w:rPr>
      </w:pPr>
      <w:r w:rsidRPr="009D7A28">
        <w:rPr>
          <w:sz w:val="24"/>
          <w:szCs w:val="24"/>
        </w:rPr>
        <w:t xml:space="preserve">un </w:t>
      </w:r>
      <w:r w:rsidRPr="009D7A28">
        <w:rPr>
          <w:b/>
          <w:bCs/>
          <w:sz w:val="24"/>
          <w:szCs w:val="24"/>
        </w:rPr>
        <w:t>aggravio amministrativo e gestionale non dovuto</w:t>
      </w:r>
      <w:r w:rsidRPr="009D7A28">
        <w:rPr>
          <w:sz w:val="24"/>
          <w:szCs w:val="24"/>
        </w:rPr>
        <w:t>, in contrasto con i principi di semplificazione propri della normativa agricola.</w:t>
      </w:r>
    </w:p>
    <w:p w14:paraId="38148A9E" w14:textId="77777777" w:rsidR="009D7A28" w:rsidRPr="009D7A28" w:rsidRDefault="009D7A28" w:rsidP="00696096">
      <w:pPr>
        <w:jc w:val="both"/>
        <w:rPr>
          <w:sz w:val="24"/>
          <w:szCs w:val="24"/>
        </w:rPr>
      </w:pPr>
      <w:r w:rsidRPr="009D7A28">
        <w:rPr>
          <w:sz w:val="24"/>
          <w:szCs w:val="24"/>
        </w:rPr>
        <w:t xml:space="preserve">Si raccomanda pertanto alle imprese agricole che, in via prudenziale o per incertezza interpretativa, </w:t>
      </w:r>
      <w:r w:rsidRPr="009D7A28">
        <w:rPr>
          <w:b/>
          <w:bCs/>
          <w:sz w:val="24"/>
          <w:szCs w:val="24"/>
        </w:rPr>
        <w:t>abbiano già provveduto all’iscrizione al RENTRI pur rientrando tra i soggetti esclusi</w:t>
      </w:r>
      <w:r w:rsidRPr="009D7A28">
        <w:rPr>
          <w:sz w:val="24"/>
          <w:szCs w:val="24"/>
        </w:rPr>
        <w:t>, di:</w:t>
      </w:r>
    </w:p>
    <w:p w14:paraId="0716ABB7" w14:textId="77777777" w:rsidR="009D7A28" w:rsidRPr="009D7A28" w:rsidRDefault="009D7A28" w:rsidP="00696096">
      <w:pPr>
        <w:numPr>
          <w:ilvl w:val="0"/>
          <w:numId w:val="32"/>
        </w:numPr>
        <w:jc w:val="both"/>
        <w:rPr>
          <w:sz w:val="24"/>
          <w:szCs w:val="24"/>
        </w:rPr>
      </w:pPr>
      <w:r w:rsidRPr="009D7A28">
        <w:rPr>
          <w:b/>
          <w:bCs/>
          <w:sz w:val="24"/>
          <w:szCs w:val="24"/>
        </w:rPr>
        <w:t>presentare tempestivamente la pratica di cancellazione</w:t>
      </w:r>
      <w:r w:rsidRPr="009D7A28">
        <w:rPr>
          <w:sz w:val="24"/>
          <w:szCs w:val="24"/>
        </w:rPr>
        <w:t xml:space="preserve"> tramite l’area operatori del portale RENTRI;</w:t>
      </w:r>
    </w:p>
    <w:p w14:paraId="0BC63691" w14:textId="4A0A2067" w:rsidR="009D7A28" w:rsidRPr="009D7A28" w:rsidRDefault="009D7A28" w:rsidP="00696096">
      <w:pPr>
        <w:numPr>
          <w:ilvl w:val="0"/>
          <w:numId w:val="32"/>
        </w:numPr>
        <w:jc w:val="both"/>
        <w:rPr>
          <w:sz w:val="24"/>
          <w:szCs w:val="24"/>
        </w:rPr>
      </w:pPr>
      <w:r w:rsidRPr="009D7A28">
        <w:rPr>
          <w:sz w:val="24"/>
          <w:szCs w:val="24"/>
        </w:rPr>
        <w:t>verificare, con il supporto delle strutture territoriali di Confagricoltura</w:t>
      </w:r>
      <w:r w:rsidR="00696096">
        <w:rPr>
          <w:sz w:val="24"/>
          <w:szCs w:val="24"/>
        </w:rPr>
        <w:t xml:space="preserve"> Bari - BAT</w:t>
      </w:r>
      <w:r w:rsidRPr="009D7A28">
        <w:rPr>
          <w:sz w:val="24"/>
          <w:szCs w:val="24"/>
        </w:rPr>
        <w:t>, la corretta applicazione del regime di esenzione.</w:t>
      </w:r>
    </w:p>
    <w:p w14:paraId="4E281D29" w14:textId="77777777" w:rsidR="009D7A28" w:rsidRPr="009D7A28" w:rsidRDefault="009D7A28" w:rsidP="00696096">
      <w:pPr>
        <w:jc w:val="both"/>
        <w:rPr>
          <w:sz w:val="24"/>
          <w:szCs w:val="24"/>
        </w:rPr>
      </w:pPr>
      <w:r w:rsidRPr="009D7A28">
        <w:rPr>
          <w:sz w:val="24"/>
          <w:szCs w:val="24"/>
        </w:rPr>
        <w:t xml:space="preserve">In assenza di cancellazione, l’operatore risulterà </w:t>
      </w:r>
      <w:r w:rsidRPr="009D7A28">
        <w:rPr>
          <w:b/>
          <w:bCs/>
          <w:sz w:val="24"/>
          <w:szCs w:val="24"/>
        </w:rPr>
        <w:t>iscritto su base volontaria</w:t>
      </w:r>
      <w:r w:rsidRPr="009D7A28">
        <w:rPr>
          <w:sz w:val="24"/>
          <w:szCs w:val="24"/>
        </w:rPr>
        <w:t xml:space="preserve"> e sarà conseguentemente </w:t>
      </w:r>
      <w:r w:rsidRPr="009D7A28">
        <w:rPr>
          <w:b/>
          <w:bCs/>
          <w:sz w:val="24"/>
          <w:szCs w:val="24"/>
        </w:rPr>
        <w:t>assoggettato a tutti gli obblighi previsti per i soggetti obbligati</w:t>
      </w:r>
      <w:r w:rsidRPr="009D7A28">
        <w:rPr>
          <w:sz w:val="24"/>
          <w:szCs w:val="24"/>
        </w:rPr>
        <w:t>, senza possibilità di invocare l’esenzione prevista per gli imprenditori agricoli.</w:t>
      </w:r>
    </w:p>
    <w:p w14:paraId="73F3887B" w14:textId="1FC949D7" w:rsidR="009D7A28" w:rsidRPr="009D7A28" w:rsidRDefault="009D7A28" w:rsidP="00696096">
      <w:pPr>
        <w:jc w:val="both"/>
        <w:rPr>
          <w:sz w:val="24"/>
          <w:szCs w:val="24"/>
        </w:rPr>
      </w:pPr>
      <w:r w:rsidRPr="009D7A28">
        <w:rPr>
          <w:sz w:val="24"/>
          <w:szCs w:val="24"/>
        </w:rPr>
        <w:t xml:space="preserve">Confagricoltura Bari – BAT continuerà a monitorare l’evoluzione della disciplina e a fornire </w:t>
      </w:r>
      <w:r w:rsidRPr="009D7A28">
        <w:rPr>
          <w:b/>
          <w:bCs/>
          <w:sz w:val="24"/>
          <w:szCs w:val="24"/>
        </w:rPr>
        <w:t>supporto interpretativo e operativo alle aziende associate</w:t>
      </w:r>
      <w:r w:rsidRPr="009D7A28">
        <w:rPr>
          <w:sz w:val="24"/>
          <w:szCs w:val="24"/>
        </w:rPr>
        <w:t>, al fine di garantire una corretta applicazione delle norme ambientali, nel rispetto dei principi di proporzionalità, semplificazione e tutela della competitività del settore agricolo.</w:t>
      </w:r>
    </w:p>
    <w:p w14:paraId="46F0250A" w14:textId="77777777" w:rsidR="009D7A28" w:rsidRPr="009D7A28" w:rsidRDefault="009D7A28" w:rsidP="009D7A28">
      <w:pPr>
        <w:rPr>
          <w:sz w:val="24"/>
          <w:szCs w:val="24"/>
        </w:rPr>
      </w:pPr>
    </w:p>
    <w:sectPr w:rsidR="009D7A28" w:rsidRPr="009D7A28">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3D2F" w14:textId="77777777" w:rsidR="00412E86" w:rsidRDefault="00412E86" w:rsidP="006D2418">
      <w:pPr>
        <w:spacing w:before="0" w:after="0" w:line="240" w:lineRule="auto"/>
      </w:pPr>
      <w:r>
        <w:separator/>
      </w:r>
    </w:p>
  </w:endnote>
  <w:endnote w:type="continuationSeparator" w:id="0">
    <w:p w14:paraId="1E0E2298" w14:textId="77777777" w:rsidR="00412E86" w:rsidRDefault="00412E86" w:rsidP="006D24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7ED4" w14:textId="6E5D914E" w:rsidR="00882F69" w:rsidRDefault="00882F69" w:rsidP="00882F69">
    <w:pPr>
      <w:pStyle w:val="Pidipagina"/>
      <w:jc w:val="right"/>
    </w:pPr>
    <w:r>
      <w:rPr>
        <w:noProof/>
      </w:rPr>
      <mc:AlternateContent>
        <mc:Choice Requires="wps">
          <w:drawing>
            <wp:inline distT="0" distB="0" distL="0" distR="0" wp14:anchorId="59BE5B1B" wp14:editId="6EAC9859">
              <wp:extent cx="512445" cy="441325"/>
              <wp:effectExtent l="0" t="0" r="1905" b="0"/>
              <wp:docPr id="772022352" name="Elaborazione alternativ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64A5D38" w14:textId="77777777" w:rsidR="00882F69" w:rsidRDefault="00882F69">
                          <w:pPr>
                            <w:pStyle w:val="Pidipagina"/>
                            <w:pBdr>
                              <w:top w:val="single" w:sz="12" w:space="1" w:color="C0CF3A" w:themeColor="accent3"/>
                              <w:bottom w:val="single" w:sz="48" w:space="1" w:color="C0CF3A"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59BE5B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8"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564A5D38" w14:textId="77777777" w:rsidR="00882F69" w:rsidRDefault="00882F69">
                    <w:pPr>
                      <w:pStyle w:val="Pidipagina"/>
                      <w:pBdr>
                        <w:top w:val="single" w:sz="12" w:space="1" w:color="C0CF3A" w:themeColor="accent3"/>
                        <w:bottom w:val="single" w:sz="48" w:space="1" w:color="C0CF3A"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1</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E434" w14:textId="77777777" w:rsidR="00412E86" w:rsidRDefault="00412E86" w:rsidP="006D2418">
      <w:pPr>
        <w:spacing w:before="0" w:after="0" w:line="240" w:lineRule="auto"/>
      </w:pPr>
      <w:r>
        <w:separator/>
      </w:r>
    </w:p>
  </w:footnote>
  <w:footnote w:type="continuationSeparator" w:id="0">
    <w:p w14:paraId="446B0E12" w14:textId="77777777" w:rsidR="00412E86" w:rsidRDefault="00412E86" w:rsidP="006D24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CB8C" w14:textId="7E4E2767" w:rsidR="006D2418" w:rsidRDefault="006D2418" w:rsidP="006D2418">
    <w:pPr>
      <w:pStyle w:val="Intestazione"/>
      <w:jc w:val="right"/>
    </w:pPr>
    <w:r>
      <w:rPr>
        <w:noProof/>
      </w:rPr>
      <w:drawing>
        <wp:inline distT="0" distB="0" distL="0" distR="0" wp14:anchorId="174A972D" wp14:editId="1307A0B4">
          <wp:extent cx="2732215" cy="556260"/>
          <wp:effectExtent l="0" t="0" r="0" b="0"/>
          <wp:docPr id="135481974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19748" name="Immagine 1354819748"/>
                  <pic:cNvPicPr/>
                </pic:nvPicPr>
                <pic:blipFill>
                  <a:blip r:embed="rId1">
                    <a:extLst>
                      <a:ext uri="{28A0092B-C50C-407E-A947-70E740481C1C}">
                        <a14:useLocalDpi xmlns:a14="http://schemas.microsoft.com/office/drawing/2010/main" val="0"/>
                      </a:ext>
                    </a:extLst>
                  </a:blip>
                  <a:stretch>
                    <a:fillRect/>
                  </a:stretch>
                </pic:blipFill>
                <pic:spPr>
                  <a:xfrm>
                    <a:off x="0" y="0"/>
                    <a:ext cx="2739255" cy="557693"/>
                  </a:xfrm>
                  <a:prstGeom prst="rect">
                    <a:avLst/>
                  </a:prstGeom>
                </pic:spPr>
              </pic:pic>
            </a:graphicData>
          </a:graphic>
        </wp:inline>
      </w:drawing>
    </w:r>
  </w:p>
  <w:p w14:paraId="1FFC1F02" w14:textId="77777777" w:rsidR="009524BB" w:rsidRDefault="009524BB" w:rsidP="006D2418">
    <w:pPr>
      <w:pStyle w:val="Intestazione"/>
      <w:jc w:val="right"/>
    </w:pPr>
  </w:p>
  <w:p w14:paraId="7FB44371" w14:textId="77777777" w:rsidR="009524BB" w:rsidRDefault="009524BB" w:rsidP="006D2418">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907"/>
    <w:multiLevelType w:val="multilevel"/>
    <w:tmpl w:val="4D94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F6B45"/>
    <w:multiLevelType w:val="multilevel"/>
    <w:tmpl w:val="F22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A3F0E"/>
    <w:multiLevelType w:val="multilevel"/>
    <w:tmpl w:val="887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34A17"/>
    <w:multiLevelType w:val="multilevel"/>
    <w:tmpl w:val="42F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8450B"/>
    <w:multiLevelType w:val="multilevel"/>
    <w:tmpl w:val="E87E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D0D7F"/>
    <w:multiLevelType w:val="multilevel"/>
    <w:tmpl w:val="DE88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C63C7"/>
    <w:multiLevelType w:val="multilevel"/>
    <w:tmpl w:val="1026D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E6F72"/>
    <w:multiLevelType w:val="multilevel"/>
    <w:tmpl w:val="7F3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B44D2"/>
    <w:multiLevelType w:val="multilevel"/>
    <w:tmpl w:val="CE1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E7126"/>
    <w:multiLevelType w:val="multilevel"/>
    <w:tmpl w:val="3E9E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129F7"/>
    <w:multiLevelType w:val="multilevel"/>
    <w:tmpl w:val="55B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583F"/>
    <w:multiLevelType w:val="multilevel"/>
    <w:tmpl w:val="56F8D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D5022"/>
    <w:multiLevelType w:val="multilevel"/>
    <w:tmpl w:val="F6F6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410B0"/>
    <w:multiLevelType w:val="multilevel"/>
    <w:tmpl w:val="D304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9748C"/>
    <w:multiLevelType w:val="multilevel"/>
    <w:tmpl w:val="FBB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E09A7"/>
    <w:multiLevelType w:val="multilevel"/>
    <w:tmpl w:val="E594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27F74"/>
    <w:multiLevelType w:val="multilevel"/>
    <w:tmpl w:val="BE7C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E03B9"/>
    <w:multiLevelType w:val="multilevel"/>
    <w:tmpl w:val="EC18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12400"/>
    <w:multiLevelType w:val="multilevel"/>
    <w:tmpl w:val="A91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712"/>
    <w:multiLevelType w:val="multilevel"/>
    <w:tmpl w:val="4CD2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674B7"/>
    <w:multiLevelType w:val="multilevel"/>
    <w:tmpl w:val="D22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24A85"/>
    <w:multiLevelType w:val="multilevel"/>
    <w:tmpl w:val="1CA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C0CCC"/>
    <w:multiLevelType w:val="multilevel"/>
    <w:tmpl w:val="62E09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052A3"/>
    <w:multiLevelType w:val="multilevel"/>
    <w:tmpl w:val="F40E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46C59"/>
    <w:multiLevelType w:val="multilevel"/>
    <w:tmpl w:val="E068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D6276"/>
    <w:multiLevelType w:val="multilevel"/>
    <w:tmpl w:val="053C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C3701"/>
    <w:multiLevelType w:val="multilevel"/>
    <w:tmpl w:val="BFB6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510DAF"/>
    <w:multiLevelType w:val="multilevel"/>
    <w:tmpl w:val="4C8E6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00370"/>
    <w:multiLevelType w:val="multilevel"/>
    <w:tmpl w:val="0AD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F7291"/>
    <w:multiLevelType w:val="multilevel"/>
    <w:tmpl w:val="E410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F75A0"/>
    <w:multiLevelType w:val="multilevel"/>
    <w:tmpl w:val="893A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42F92"/>
    <w:multiLevelType w:val="multilevel"/>
    <w:tmpl w:val="509A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534775">
    <w:abstractNumId w:val="24"/>
  </w:num>
  <w:num w:numId="2" w16cid:durableId="1647197528">
    <w:abstractNumId w:val="18"/>
  </w:num>
  <w:num w:numId="3" w16cid:durableId="329214406">
    <w:abstractNumId w:val="2"/>
  </w:num>
  <w:num w:numId="4" w16cid:durableId="1398818437">
    <w:abstractNumId w:val="3"/>
  </w:num>
  <w:num w:numId="5" w16cid:durableId="306715096">
    <w:abstractNumId w:val="7"/>
  </w:num>
  <w:num w:numId="6" w16cid:durableId="566650882">
    <w:abstractNumId w:val="15"/>
  </w:num>
  <w:num w:numId="7" w16cid:durableId="44262002">
    <w:abstractNumId w:val="23"/>
  </w:num>
  <w:num w:numId="8" w16cid:durableId="1424379358">
    <w:abstractNumId w:val="27"/>
  </w:num>
  <w:num w:numId="9" w16cid:durableId="336688174">
    <w:abstractNumId w:val="1"/>
  </w:num>
  <w:num w:numId="10" w16cid:durableId="521364494">
    <w:abstractNumId w:val="22"/>
  </w:num>
  <w:num w:numId="11" w16cid:durableId="1833598202">
    <w:abstractNumId w:val="12"/>
  </w:num>
  <w:num w:numId="12" w16cid:durableId="584874812">
    <w:abstractNumId w:val="25"/>
  </w:num>
  <w:num w:numId="13" w16cid:durableId="811479684">
    <w:abstractNumId w:val="30"/>
  </w:num>
  <w:num w:numId="14" w16cid:durableId="1867594042">
    <w:abstractNumId w:val="21"/>
  </w:num>
  <w:num w:numId="15" w16cid:durableId="478613887">
    <w:abstractNumId w:val="8"/>
  </w:num>
  <w:num w:numId="16" w16cid:durableId="1533228521">
    <w:abstractNumId w:val="26"/>
  </w:num>
  <w:num w:numId="17" w16cid:durableId="1185367796">
    <w:abstractNumId w:val="28"/>
  </w:num>
  <w:num w:numId="18" w16cid:durableId="1338733827">
    <w:abstractNumId w:val="14"/>
  </w:num>
  <w:num w:numId="19" w16cid:durableId="1150949150">
    <w:abstractNumId w:val="16"/>
  </w:num>
  <w:num w:numId="20" w16cid:durableId="1066798277">
    <w:abstractNumId w:val="4"/>
  </w:num>
  <w:num w:numId="21" w16cid:durableId="1237975563">
    <w:abstractNumId w:val="5"/>
  </w:num>
  <w:num w:numId="22" w16cid:durableId="1878810190">
    <w:abstractNumId w:val="0"/>
  </w:num>
  <w:num w:numId="23" w16cid:durableId="1957172830">
    <w:abstractNumId w:val="6"/>
  </w:num>
  <w:num w:numId="24" w16cid:durableId="2107923506">
    <w:abstractNumId w:val="20"/>
  </w:num>
  <w:num w:numId="25" w16cid:durableId="1037704715">
    <w:abstractNumId w:val="9"/>
  </w:num>
  <w:num w:numId="26" w16cid:durableId="651717586">
    <w:abstractNumId w:val="19"/>
  </w:num>
  <w:num w:numId="27" w16cid:durableId="425813563">
    <w:abstractNumId w:val="11"/>
  </w:num>
  <w:num w:numId="28" w16cid:durableId="1788695201">
    <w:abstractNumId w:val="31"/>
  </w:num>
  <w:num w:numId="29" w16cid:durableId="1360929074">
    <w:abstractNumId w:val="17"/>
  </w:num>
  <w:num w:numId="30" w16cid:durableId="1942298186">
    <w:abstractNumId w:val="10"/>
  </w:num>
  <w:num w:numId="31" w16cid:durableId="524058300">
    <w:abstractNumId w:val="29"/>
  </w:num>
  <w:num w:numId="32" w16cid:durableId="290987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27"/>
    <w:rsid w:val="00084D6C"/>
    <w:rsid w:val="00091720"/>
    <w:rsid w:val="000976DE"/>
    <w:rsid w:val="001304FA"/>
    <w:rsid w:val="00134731"/>
    <w:rsid w:val="00140CD3"/>
    <w:rsid w:val="001C56E9"/>
    <w:rsid w:val="00233755"/>
    <w:rsid w:val="00293A2C"/>
    <w:rsid w:val="003717E9"/>
    <w:rsid w:val="00390FA1"/>
    <w:rsid w:val="003C30EB"/>
    <w:rsid w:val="00412E86"/>
    <w:rsid w:val="004E74DD"/>
    <w:rsid w:val="005761E9"/>
    <w:rsid w:val="00663B92"/>
    <w:rsid w:val="00666A22"/>
    <w:rsid w:val="006851FB"/>
    <w:rsid w:val="00696096"/>
    <w:rsid w:val="006B0BFD"/>
    <w:rsid w:val="006B2060"/>
    <w:rsid w:val="006D2418"/>
    <w:rsid w:val="00732EAD"/>
    <w:rsid w:val="007A4EF7"/>
    <w:rsid w:val="007B63EE"/>
    <w:rsid w:val="00814427"/>
    <w:rsid w:val="00832C07"/>
    <w:rsid w:val="00882F69"/>
    <w:rsid w:val="008B712A"/>
    <w:rsid w:val="008F54C8"/>
    <w:rsid w:val="00904D2C"/>
    <w:rsid w:val="009524BB"/>
    <w:rsid w:val="009C0951"/>
    <w:rsid w:val="009D7A28"/>
    <w:rsid w:val="00AA6BF1"/>
    <w:rsid w:val="00AF4543"/>
    <w:rsid w:val="00B260C1"/>
    <w:rsid w:val="00B310D9"/>
    <w:rsid w:val="00B82C16"/>
    <w:rsid w:val="00BB5331"/>
    <w:rsid w:val="00BF3B04"/>
    <w:rsid w:val="00C55D41"/>
    <w:rsid w:val="00CA7694"/>
    <w:rsid w:val="00D15B66"/>
    <w:rsid w:val="00D25DF6"/>
    <w:rsid w:val="00D646F4"/>
    <w:rsid w:val="00D653F5"/>
    <w:rsid w:val="00E210A9"/>
    <w:rsid w:val="00E851CE"/>
    <w:rsid w:val="00F04C9D"/>
    <w:rsid w:val="00F95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0BB2"/>
  <w15:chartTrackingRefBased/>
  <w15:docId w15:val="{24576DF9-C373-4FD5-AF9C-A7583FF7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it-IT"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04FA"/>
  </w:style>
  <w:style w:type="paragraph" w:styleId="Titolo1">
    <w:name w:val="heading 1"/>
    <w:basedOn w:val="Normale"/>
    <w:next w:val="Normale"/>
    <w:link w:val="Titolo1Carattere"/>
    <w:uiPriority w:val="9"/>
    <w:qFormat/>
    <w:rsid w:val="001304FA"/>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unhideWhenUsed/>
    <w:qFormat/>
    <w:rsid w:val="001304FA"/>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1304FA"/>
    <w:pPr>
      <w:pBdr>
        <w:top w:val="single" w:sz="6" w:space="2" w:color="549E39" w:themeColor="accent1"/>
      </w:pBdr>
      <w:spacing w:before="300" w:after="0"/>
      <w:outlineLvl w:val="2"/>
    </w:pPr>
    <w:rPr>
      <w:caps/>
      <w:color w:val="294E1C" w:themeColor="accent1" w:themeShade="7F"/>
      <w:spacing w:val="15"/>
    </w:rPr>
  </w:style>
  <w:style w:type="paragraph" w:styleId="Titolo4">
    <w:name w:val="heading 4"/>
    <w:basedOn w:val="Normale"/>
    <w:next w:val="Normale"/>
    <w:link w:val="Titolo4Carattere"/>
    <w:uiPriority w:val="9"/>
    <w:semiHidden/>
    <w:unhideWhenUsed/>
    <w:qFormat/>
    <w:rsid w:val="001304FA"/>
    <w:pPr>
      <w:pBdr>
        <w:top w:val="dotted" w:sz="6" w:space="2" w:color="549E39" w:themeColor="accent1"/>
      </w:pBdr>
      <w:spacing w:before="200" w:after="0"/>
      <w:outlineLvl w:val="3"/>
    </w:pPr>
    <w:rPr>
      <w:caps/>
      <w:color w:val="3E762A" w:themeColor="accent1" w:themeShade="BF"/>
      <w:spacing w:val="10"/>
    </w:rPr>
  </w:style>
  <w:style w:type="paragraph" w:styleId="Titolo5">
    <w:name w:val="heading 5"/>
    <w:basedOn w:val="Normale"/>
    <w:next w:val="Normale"/>
    <w:link w:val="Titolo5Carattere"/>
    <w:uiPriority w:val="9"/>
    <w:semiHidden/>
    <w:unhideWhenUsed/>
    <w:qFormat/>
    <w:rsid w:val="001304FA"/>
    <w:pPr>
      <w:pBdr>
        <w:bottom w:val="single" w:sz="6" w:space="1" w:color="549E39" w:themeColor="accent1"/>
      </w:pBdr>
      <w:spacing w:before="200" w:after="0"/>
      <w:outlineLvl w:val="4"/>
    </w:pPr>
    <w:rPr>
      <w:caps/>
      <w:color w:val="3E762A" w:themeColor="accent1" w:themeShade="BF"/>
      <w:spacing w:val="10"/>
    </w:rPr>
  </w:style>
  <w:style w:type="paragraph" w:styleId="Titolo6">
    <w:name w:val="heading 6"/>
    <w:basedOn w:val="Normale"/>
    <w:next w:val="Normale"/>
    <w:link w:val="Titolo6Carattere"/>
    <w:uiPriority w:val="9"/>
    <w:semiHidden/>
    <w:unhideWhenUsed/>
    <w:qFormat/>
    <w:rsid w:val="001304FA"/>
    <w:pPr>
      <w:pBdr>
        <w:bottom w:val="dotted" w:sz="6" w:space="1" w:color="549E39" w:themeColor="accent1"/>
      </w:pBdr>
      <w:spacing w:before="200" w:after="0"/>
      <w:outlineLvl w:val="5"/>
    </w:pPr>
    <w:rPr>
      <w:caps/>
      <w:color w:val="3E762A" w:themeColor="accent1" w:themeShade="BF"/>
      <w:spacing w:val="10"/>
    </w:rPr>
  </w:style>
  <w:style w:type="paragraph" w:styleId="Titolo7">
    <w:name w:val="heading 7"/>
    <w:basedOn w:val="Normale"/>
    <w:next w:val="Normale"/>
    <w:link w:val="Titolo7Carattere"/>
    <w:uiPriority w:val="9"/>
    <w:semiHidden/>
    <w:unhideWhenUsed/>
    <w:qFormat/>
    <w:rsid w:val="001304FA"/>
    <w:pPr>
      <w:spacing w:before="200" w:after="0"/>
      <w:outlineLvl w:val="6"/>
    </w:pPr>
    <w:rPr>
      <w:caps/>
      <w:color w:val="3E762A" w:themeColor="accent1" w:themeShade="BF"/>
      <w:spacing w:val="10"/>
    </w:rPr>
  </w:style>
  <w:style w:type="paragraph" w:styleId="Titolo8">
    <w:name w:val="heading 8"/>
    <w:basedOn w:val="Normale"/>
    <w:next w:val="Normale"/>
    <w:link w:val="Titolo8Carattere"/>
    <w:uiPriority w:val="9"/>
    <w:semiHidden/>
    <w:unhideWhenUsed/>
    <w:qFormat/>
    <w:rsid w:val="001304F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1304FA"/>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04FA"/>
    <w:rPr>
      <w:caps/>
      <w:color w:val="FFFFFF" w:themeColor="background1"/>
      <w:spacing w:val="15"/>
      <w:sz w:val="22"/>
      <w:szCs w:val="22"/>
      <w:shd w:val="clear" w:color="auto" w:fill="549E39" w:themeFill="accent1"/>
    </w:rPr>
  </w:style>
  <w:style w:type="character" w:customStyle="1" w:styleId="Titolo2Carattere">
    <w:name w:val="Titolo 2 Carattere"/>
    <w:basedOn w:val="Carpredefinitoparagrafo"/>
    <w:link w:val="Titolo2"/>
    <w:uiPriority w:val="9"/>
    <w:rsid w:val="001304FA"/>
    <w:rPr>
      <w:caps/>
      <w:spacing w:val="15"/>
      <w:shd w:val="clear" w:color="auto" w:fill="DAEFD3" w:themeFill="accent1" w:themeFillTint="33"/>
    </w:rPr>
  </w:style>
  <w:style w:type="character" w:customStyle="1" w:styleId="Titolo3Carattere">
    <w:name w:val="Titolo 3 Carattere"/>
    <w:basedOn w:val="Carpredefinitoparagrafo"/>
    <w:link w:val="Titolo3"/>
    <w:uiPriority w:val="9"/>
    <w:semiHidden/>
    <w:rsid w:val="001304FA"/>
    <w:rPr>
      <w:caps/>
      <w:color w:val="294E1C" w:themeColor="accent1" w:themeShade="7F"/>
      <w:spacing w:val="15"/>
    </w:rPr>
  </w:style>
  <w:style w:type="character" w:customStyle="1" w:styleId="Titolo4Carattere">
    <w:name w:val="Titolo 4 Carattere"/>
    <w:basedOn w:val="Carpredefinitoparagrafo"/>
    <w:link w:val="Titolo4"/>
    <w:uiPriority w:val="9"/>
    <w:semiHidden/>
    <w:rsid w:val="001304FA"/>
    <w:rPr>
      <w:caps/>
      <w:color w:val="3E762A" w:themeColor="accent1" w:themeShade="BF"/>
      <w:spacing w:val="10"/>
    </w:rPr>
  </w:style>
  <w:style w:type="character" w:customStyle="1" w:styleId="Titolo5Carattere">
    <w:name w:val="Titolo 5 Carattere"/>
    <w:basedOn w:val="Carpredefinitoparagrafo"/>
    <w:link w:val="Titolo5"/>
    <w:uiPriority w:val="9"/>
    <w:semiHidden/>
    <w:rsid w:val="001304FA"/>
    <w:rPr>
      <w:caps/>
      <w:color w:val="3E762A" w:themeColor="accent1" w:themeShade="BF"/>
      <w:spacing w:val="10"/>
    </w:rPr>
  </w:style>
  <w:style w:type="character" w:customStyle="1" w:styleId="Titolo6Carattere">
    <w:name w:val="Titolo 6 Carattere"/>
    <w:basedOn w:val="Carpredefinitoparagrafo"/>
    <w:link w:val="Titolo6"/>
    <w:uiPriority w:val="9"/>
    <w:semiHidden/>
    <w:rsid w:val="001304FA"/>
    <w:rPr>
      <w:caps/>
      <w:color w:val="3E762A" w:themeColor="accent1" w:themeShade="BF"/>
      <w:spacing w:val="10"/>
    </w:rPr>
  </w:style>
  <w:style w:type="character" w:customStyle="1" w:styleId="Titolo7Carattere">
    <w:name w:val="Titolo 7 Carattere"/>
    <w:basedOn w:val="Carpredefinitoparagrafo"/>
    <w:link w:val="Titolo7"/>
    <w:uiPriority w:val="9"/>
    <w:semiHidden/>
    <w:rsid w:val="001304FA"/>
    <w:rPr>
      <w:caps/>
      <w:color w:val="3E762A" w:themeColor="accent1" w:themeShade="BF"/>
      <w:spacing w:val="10"/>
    </w:rPr>
  </w:style>
  <w:style w:type="character" w:customStyle="1" w:styleId="Titolo8Carattere">
    <w:name w:val="Titolo 8 Carattere"/>
    <w:basedOn w:val="Carpredefinitoparagrafo"/>
    <w:link w:val="Titolo8"/>
    <w:uiPriority w:val="9"/>
    <w:semiHidden/>
    <w:rsid w:val="001304FA"/>
    <w:rPr>
      <w:caps/>
      <w:spacing w:val="10"/>
      <w:sz w:val="18"/>
      <w:szCs w:val="18"/>
    </w:rPr>
  </w:style>
  <w:style w:type="character" w:customStyle="1" w:styleId="Titolo9Carattere">
    <w:name w:val="Titolo 9 Carattere"/>
    <w:basedOn w:val="Carpredefinitoparagrafo"/>
    <w:link w:val="Titolo9"/>
    <w:uiPriority w:val="9"/>
    <w:semiHidden/>
    <w:rsid w:val="001304FA"/>
    <w:rPr>
      <w:i/>
      <w:iCs/>
      <w:caps/>
      <w:spacing w:val="10"/>
      <w:sz w:val="18"/>
      <w:szCs w:val="18"/>
    </w:rPr>
  </w:style>
  <w:style w:type="paragraph" w:styleId="Didascalia">
    <w:name w:val="caption"/>
    <w:basedOn w:val="Normale"/>
    <w:next w:val="Normale"/>
    <w:uiPriority w:val="35"/>
    <w:semiHidden/>
    <w:unhideWhenUsed/>
    <w:qFormat/>
    <w:rsid w:val="001304FA"/>
    <w:rPr>
      <w:b/>
      <w:bCs/>
      <w:color w:val="3E762A" w:themeColor="accent1" w:themeShade="BF"/>
      <w:sz w:val="16"/>
      <w:szCs w:val="16"/>
    </w:rPr>
  </w:style>
  <w:style w:type="paragraph" w:styleId="Titolo">
    <w:name w:val="Title"/>
    <w:basedOn w:val="Normale"/>
    <w:next w:val="Normale"/>
    <w:link w:val="TitoloCarattere"/>
    <w:uiPriority w:val="10"/>
    <w:qFormat/>
    <w:rsid w:val="001304FA"/>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oloCarattere">
    <w:name w:val="Titolo Carattere"/>
    <w:basedOn w:val="Carpredefinitoparagrafo"/>
    <w:link w:val="Titolo"/>
    <w:uiPriority w:val="10"/>
    <w:rsid w:val="001304FA"/>
    <w:rPr>
      <w:rFonts w:asciiTheme="majorHAnsi" w:eastAsiaTheme="majorEastAsia" w:hAnsiTheme="majorHAnsi" w:cstheme="majorBidi"/>
      <w:caps/>
      <w:color w:val="549E39" w:themeColor="accent1"/>
      <w:spacing w:val="10"/>
      <w:sz w:val="52"/>
      <w:szCs w:val="52"/>
    </w:rPr>
  </w:style>
  <w:style w:type="paragraph" w:styleId="Sottotitolo">
    <w:name w:val="Subtitle"/>
    <w:basedOn w:val="Normale"/>
    <w:next w:val="Normale"/>
    <w:link w:val="SottotitoloCarattere"/>
    <w:uiPriority w:val="11"/>
    <w:qFormat/>
    <w:rsid w:val="001304F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1304FA"/>
    <w:rPr>
      <w:caps/>
      <w:color w:val="595959" w:themeColor="text1" w:themeTint="A6"/>
      <w:spacing w:val="10"/>
      <w:sz w:val="21"/>
      <w:szCs w:val="21"/>
    </w:rPr>
  </w:style>
  <w:style w:type="character" w:styleId="Enfasigrassetto">
    <w:name w:val="Strong"/>
    <w:uiPriority w:val="22"/>
    <w:qFormat/>
    <w:rsid w:val="001304FA"/>
    <w:rPr>
      <w:b/>
      <w:bCs/>
    </w:rPr>
  </w:style>
  <w:style w:type="character" w:styleId="Enfasicorsivo">
    <w:name w:val="Emphasis"/>
    <w:uiPriority w:val="20"/>
    <w:qFormat/>
    <w:rsid w:val="001304FA"/>
    <w:rPr>
      <w:caps/>
      <w:color w:val="294E1C" w:themeColor="accent1" w:themeShade="7F"/>
      <w:spacing w:val="5"/>
    </w:rPr>
  </w:style>
  <w:style w:type="paragraph" w:styleId="Nessunaspaziatura">
    <w:name w:val="No Spacing"/>
    <w:link w:val="NessunaspaziaturaCarattere"/>
    <w:uiPriority w:val="1"/>
    <w:qFormat/>
    <w:rsid w:val="001304FA"/>
    <w:pPr>
      <w:spacing w:after="0" w:line="240" w:lineRule="auto"/>
    </w:pPr>
  </w:style>
  <w:style w:type="character" w:customStyle="1" w:styleId="NessunaspaziaturaCarattere">
    <w:name w:val="Nessuna spaziatura Carattere"/>
    <w:basedOn w:val="Carpredefinitoparagrafo"/>
    <w:link w:val="Nessunaspaziatura"/>
    <w:uiPriority w:val="1"/>
    <w:rsid w:val="001304FA"/>
  </w:style>
  <w:style w:type="paragraph" w:styleId="Paragrafoelenco">
    <w:name w:val="List Paragraph"/>
    <w:basedOn w:val="Normale"/>
    <w:uiPriority w:val="34"/>
    <w:qFormat/>
    <w:rsid w:val="001304FA"/>
    <w:pPr>
      <w:ind w:left="720"/>
      <w:contextualSpacing/>
    </w:pPr>
  </w:style>
  <w:style w:type="paragraph" w:styleId="Citazione">
    <w:name w:val="Quote"/>
    <w:basedOn w:val="Normale"/>
    <w:next w:val="Normale"/>
    <w:link w:val="CitazioneCarattere"/>
    <w:uiPriority w:val="29"/>
    <w:qFormat/>
    <w:rsid w:val="001304FA"/>
    <w:rPr>
      <w:i/>
      <w:iCs/>
      <w:sz w:val="24"/>
      <w:szCs w:val="24"/>
    </w:rPr>
  </w:style>
  <w:style w:type="character" w:customStyle="1" w:styleId="CitazioneCarattere">
    <w:name w:val="Citazione Carattere"/>
    <w:basedOn w:val="Carpredefinitoparagrafo"/>
    <w:link w:val="Citazione"/>
    <w:uiPriority w:val="29"/>
    <w:rsid w:val="001304FA"/>
    <w:rPr>
      <w:i/>
      <w:iCs/>
      <w:sz w:val="24"/>
      <w:szCs w:val="24"/>
    </w:rPr>
  </w:style>
  <w:style w:type="paragraph" w:styleId="Citazioneintensa">
    <w:name w:val="Intense Quote"/>
    <w:basedOn w:val="Normale"/>
    <w:next w:val="Normale"/>
    <w:link w:val="CitazioneintensaCarattere"/>
    <w:uiPriority w:val="30"/>
    <w:qFormat/>
    <w:rsid w:val="001304FA"/>
    <w:pPr>
      <w:spacing w:before="240" w:after="240" w:line="240" w:lineRule="auto"/>
      <w:ind w:left="1080" w:right="1080"/>
      <w:jc w:val="center"/>
    </w:pPr>
    <w:rPr>
      <w:color w:val="549E39" w:themeColor="accent1"/>
      <w:sz w:val="24"/>
      <w:szCs w:val="24"/>
    </w:rPr>
  </w:style>
  <w:style w:type="character" w:customStyle="1" w:styleId="CitazioneintensaCarattere">
    <w:name w:val="Citazione intensa Carattere"/>
    <w:basedOn w:val="Carpredefinitoparagrafo"/>
    <w:link w:val="Citazioneintensa"/>
    <w:uiPriority w:val="30"/>
    <w:rsid w:val="001304FA"/>
    <w:rPr>
      <w:color w:val="549E39" w:themeColor="accent1"/>
      <w:sz w:val="24"/>
      <w:szCs w:val="24"/>
    </w:rPr>
  </w:style>
  <w:style w:type="character" w:styleId="Enfasidelicata">
    <w:name w:val="Subtle Emphasis"/>
    <w:uiPriority w:val="19"/>
    <w:qFormat/>
    <w:rsid w:val="001304FA"/>
    <w:rPr>
      <w:i/>
      <w:iCs/>
      <w:color w:val="294E1C" w:themeColor="accent1" w:themeShade="7F"/>
    </w:rPr>
  </w:style>
  <w:style w:type="character" w:styleId="Enfasiintensa">
    <w:name w:val="Intense Emphasis"/>
    <w:uiPriority w:val="21"/>
    <w:qFormat/>
    <w:rsid w:val="001304FA"/>
    <w:rPr>
      <w:b/>
      <w:bCs/>
      <w:caps/>
      <w:color w:val="294E1C" w:themeColor="accent1" w:themeShade="7F"/>
      <w:spacing w:val="10"/>
    </w:rPr>
  </w:style>
  <w:style w:type="character" w:styleId="Riferimentodelicato">
    <w:name w:val="Subtle Reference"/>
    <w:uiPriority w:val="31"/>
    <w:qFormat/>
    <w:rsid w:val="001304FA"/>
    <w:rPr>
      <w:b/>
      <w:bCs/>
      <w:color w:val="549E39" w:themeColor="accent1"/>
    </w:rPr>
  </w:style>
  <w:style w:type="character" w:styleId="Riferimentointenso">
    <w:name w:val="Intense Reference"/>
    <w:uiPriority w:val="32"/>
    <w:qFormat/>
    <w:rsid w:val="001304FA"/>
    <w:rPr>
      <w:b/>
      <w:bCs/>
      <w:i/>
      <w:iCs/>
      <w:caps/>
      <w:color w:val="549E39" w:themeColor="accent1"/>
    </w:rPr>
  </w:style>
  <w:style w:type="character" w:styleId="Titolodellibro">
    <w:name w:val="Book Title"/>
    <w:uiPriority w:val="33"/>
    <w:qFormat/>
    <w:rsid w:val="001304FA"/>
    <w:rPr>
      <w:b/>
      <w:bCs/>
      <w:i/>
      <w:iCs/>
      <w:spacing w:val="0"/>
    </w:rPr>
  </w:style>
  <w:style w:type="paragraph" w:styleId="Titolosommario">
    <w:name w:val="TOC Heading"/>
    <w:basedOn w:val="Titolo1"/>
    <w:next w:val="Normale"/>
    <w:uiPriority w:val="39"/>
    <w:unhideWhenUsed/>
    <w:qFormat/>
    <w:rsid w:val="001304FA"/>
    <w:pPr>
      <w:outlineLvl w:val="9"/>
    </w:pPr>
  </w:style>
  <w:style w:type="character" w:styleId="Collegamentoipertestuale">
    <w:name w:val="Hyperlink"/>
    <w:basedOn w:val="Carpredefinitoparagrafo"/>
    <w:uiPriority w:val="99"/>
    <w:unhideWhenUsed/>
    <w:rsid w:val="008F54C8"/>
    <w:rPr>
      <w:color w:val="6B9F25" w:themeColor="hyperlink"/>
      <w:u w:val="single"/>
    </w:rPr>
  </w:style>
  <w:style w:type="character" w:styleId="Menzionenonrisolta">
    <w:name w:val="Unresolved Mention"/>
    <w:basedOn w:val="Carpredefinitoparagrafo"/>
    <w:uiPriority w:val="99"/>
    <w:semiHidden/>
    <w:unhideWhenUsed/>
    <w:rsid w:val="008F54C8"/>
    <w:rPr>
      <w:color w:val="605E5C"/>
      <w:shd w:val="clear" w:color="auto" w:fill="E1DFDD"/>
    </w:rPr>
  </w:style>
  <w:style w:type="paragraph" w:styleId="Intestazione">
    <w:name w:val="header"/>
    <w:basedOn w:val="Normale"/>
    <w:link w:val="IntestazioneCarattere"/>
    <w:uiPriority w:val="99"/>
    <w:unhideWhenUsed/>
    <w:rsid w:val="006D2418"/>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6D2418"/>
  </w:style>
  <w:style w:type="paragraph" w:styleId="Pidipagina">
    <w:name w:val="footer"/>
    <w:basedOn w:val="Normale"/>
    <w:link w:val="PidipaginaCarattere"/>
    <w:uiPriority w:val="99"/>
    <w:unhideWhenUsed/>
    <w:rsid w:val="006D2418"/>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6D2418"/>
  </w:style>
  <w:style w:type="paragraph" w:styleId="Sommario1">
    <w:name w:val="toc 1"/>
    <w:basedOn w:val="Normale"/>
    <w:next w:val="Normale"/>
    <w:autoRedefine/>
    <w:uiPriority w:val="39"/>
    <w:unhideWhenUsed/>
    <w:rsid w:val="00882F6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8T06:03:54.31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1621 171,'0'-1,"-1"-1,1 0,-1 0,1 1,-1-1,0 0,0 1,0-1,0 1,0-1,0 1,0-1,0 1,-1 0,1 0,-1-1,1 1,0 0,-1 0,0 1,1-1,-1 0,-2-1,-44-13,-6 7,0 2,-1 2,-70 4,27 0,-35-8,-195-38,23 1,39 40,168 6,70-1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06:03:52.62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2392 212 0,'-2392'-212'0</inkml:trace>
</inkml:ink>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CB490-81A0-449E-91C9-6D564A28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6427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Cosmai</dc:creator>
  <cp:keywords/>
  <dc:description/>
  <cp:lastModifiedBy>Enrica Benedetto</cp:lastModifiedBy>
  <cp:revision>2</cp:revision>
  <cp:lastPrinted>2026-01-29T10:38:00Z</cp:lastPrinted>
  <dcterms:created xsi:type="dcterms:W3CDTF">2026-01-30T09:12:00Z</dcterms:created>
  <dcterms:modified xsi:type="dcterms:W3CDTF">2026-01-30T09:12:00Z</dcterms:modified>
</cp:coreProperties>
</file>